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A6" w:rsidRPr="00175B33" w:rsidRDefault="00013EA6" w:rsidP="00013EA6">
      <w:pPr>
        <w:adjustRightInd/>
        <w:jc w:val="center"/>
        <w:rPr>
          <w:rFonts w:eastAsia="Times New Roman"/>
          <w:b/>
          <w:sz w:val="24"/>
          <w:szCs w:val="24"/>
        </w:rPr>
      </w:pPr>
      <w:r w:rsidRPr="00175B33">
        <w:rPr>
          <w:rFonts w:eastAsia="Times New Roman"/>
          <w:b/>
          <w:sz w:val="24"/>
          <w:szCs w:val="24"/>
        </w:rPr>
        <w:t>Паспорт инвестиционного проекта</w:t>
      </w:r>
    </w:p>
    <w:p w:rsidR="00013EA6" w:rsidRPr="00175B33" w:rsidRDefault="00013EA6" w:rsidP="00013EA6">
      <w:pPr>
        <w:adjustRightInd/>
        <w:jc w:val="center"/>
        <w:rPr>
          <w:rFonts w:eastAsia="Times New Roman"/>
          <w:b/>
          <w:sz w:val="24"/>
          <w:szCs w:val="24"/>
        </w:rPr>
      </w:pPr>
      <w:r w:rsidRPr="00175B33">
        <w:rPr>
          <w:rFonts w:eastAsia="Times New Roman"/>
          <w:b/>
          <w:sz w:val="24"/>
          <w:szCs w:val="24"/>
        </w:rPr>
        <w:t>Форма 1</w:t>
      </w:r>
    </w:p>
    <w:p w:rsidR="00013EA6" w:rsidRPr="00175B33" w:rsidRDefault="00013EA6" w:rsidP="00013EA6">
      <w:pPr>
        <w:adjustRightInd/>
        <w:spacing w:before="120"/>
        <w:ind w:firstLine="539"/>
        <w:jc w:val="both"/>
        <w:rPr>
          <w:rFonts w:eastAsia="Times New Roman"/>
          <w:sz w:val="24"/>
          <w:szCs w:val="24"/>
        </w:rPr>
      </w:pPr>
      <w:r w:rsidRPr="00175B33">
        <w:rPr>
          <w:rFonts w:eastAsia="Times New Roman"/>
          <w:sz w:val="24"/>
          <w:szCs w:val="24"/>
        </w:rPr>
        <w:t>Сведения о заявителе:</w:t>
      </w:r>
    </w:p>
    <w:p w:rsidR="00013EA6" w:rsidRPr="00175B33" w:rsidRDefault="00013EA6" w:rsidP="00013EA6">
      <w:pPr>
        <w:adjustRightInd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3963"/>
      </w:tblGrid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Полное и сокращенное наименование юридического лица</w:t>
            </w:r>
          </w:p>
        </w:tc>
        <w:tc>
          <w:tcPr>
            <w:tcW w:w="3963" w:type="dxa"/>
          </w:tcPr>
          <w:p w:rsidR="00013EA6" w:rsidRPr="00175B33" w:rsidRDefault="00207BF4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Общество с ограниченной ответственностью «Усольмаш». ООО «Усольмаш»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Организационно - правовая форма юридического лица</w:t>
            </w:r>
          </w:p>
        </w:tc>
        <w:tc>
          <w:tcPr>
            <w:tcW w:w="3963" w:type="dxa"/>
          </w:tcPr>
          <w:p w:rsidR="00013EA6" w:rsidRPr="00175B33" w:rsidRDefault="00A62945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Дата регистрации юридического лица</w:t>
            </w:r>
          </w:p>
        </w:tc>
        <w:tc>
          <w:tcPr>
            <w:tcW w:w="3963" w:type="dxa"/>
          </w:tcPr>
          <w:p w:rsidR="00013EA6" w:rsidRPr="00175B33" w:rsidRDefault="00207BF4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03.11.2016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Место регистрации юридического лица</w:t>
            </w:r>
          </w:p>
        </w:tc>
        <w:tc>
          <w:tcPr>
            <w:tcW w:w="3963" w:type="dxa"/>
          </w:tcPr>
          <w:p w:rsidR="00013EA6" w:rsidRPr="00175B33" w:rsidRDefault="00A62945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г. Усолье-Сибирское, ул. Дзержинского, 1.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Место фактического нахождения</w:t>
            </w:r>
          </w:p>
        </w:tc>
        <w:tc>
          <w:tcPr>
            <w:tcW w:w="3963" w:type="dxa"/>
          </w:tcPr>
          <w:p w:rsidR="00013EA6" w:rsidRPr="00175B33" w:rsidRDefault="00207BF4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г. Усолье-Сибирское, ул. Дзержинского, 1.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Учредители юридического лица</w:t>
            </w:r>
          </w:p>
        </w:tc>
        <w:tc>
          <w:tcPr>
            <w:tcW w:w="3963" w:type="dxa"/>
          </w:tcPr>
          <w:p w:rsidR="00A62945" w:rsidRPr="00175B33" w:rsidRDefault="00A62945" w:rsidP="00A62945">
            <w:pPr>
              <w:rPr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>Грибкова Ольга Николаевна (размер доли в ООО «У</w:t>
            </w:r>
            <w:r w:rsidR="00DF1FE9" w:rsidRPr="00175B33">
              <w:rPr>
                <w:sz w:val="24"/>
                <w:szCs w:val="24"/>
              </w:rPr>
              <w:t>сольмаш</w:t>
            </w:r>
            <w:r w:rsidRPr="00175B33">
              <w:rPr>
                <w:sz w:val="24"/>
                <w:szCs w:val="24"/>
              </w:rPr>
              <w:t xml:space="preserve">» - 40%),  </w:t>
            </w:r>
          </w:p>
          <w:p w:rsidR="00A62945" w:rsidRPr="00175B33" w:rsidRDefault="00A62945" w:rsidP="00A62945">
            <w:pPr>
              <w:rPr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>ИНН 381903526821.</w:t>
            </w:r>
          </w:p>
          <w:p w:rsidR="00A62945" w:rsidRPr="00175B33" w:rsidRDefault="00A62945" w:rsidP="00A62945">
            <w:pPr>
              <w:adjustRightInd/>
              <w:rPr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>Юдаева Ирина Ивановна (размер доли в ООО «У</w:t>
            </w:r>
            <w:r w:rsidR="00DF1FE9" w:rsidRPr="00175B33">
              <w:rPr>
                <w:sz w:val="24"/>
                <w:szCs w:val="24"/>
              </w:rPr>
              <w:t>сольмаш</w:t>
            </w:r>
            <w:r w:rsidRPr="00175B33">
              <w:rPr>
                <w:sz w:val="24"/>
                <w:szCs w:val="24"/>
              </w:rPr>
              <w:t xml:space="preserve">» - 60%), </w:t>
            </w:r>
          </w:p>
          <w:p w:rsidR="00013EA6" w:rsidRPr="00175B33" w:rsidRDefault="00A62945" w:rsidP="00A62945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>ИНН 381902822803.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 xml:space="preserve">Основные виды экономической деятельности юридического лица с указанием кодов по </w:t>
            </w:r>
            <w:hyperlink r:id="rId7" w:history="1">
              <w:r w:rsidRPr="00175B33">
                <w:rPr>
                  <w:rFonts w:eastAsia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3963" w:type="dxa"/>
          </w:tcPr>
          <w:p w:rsidR="00013EA6" w:rsidRPr="00175B33" w:rsidRDefault="00A62945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>28.92.4 Производство машин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 xml:space="preserve">Сведения о среднесписочной численности работников </w:t>
            </w:r>
            <w:proofErr w:type="gramStart"/>
            <w:r w:rsidRPr="00175B33"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 w:rsidRPr="00175B33">
              <w:rPr>
                <w:rFonts w:eastAsia="Times New Roman"/>
                <w:sz w:val="24"/>
                <w:szCs w:val="24"/>
              </w:rPr>
              <w:t xml:space="preserve"> предшествующие 3 года</w:t>
            </w:r>
          </w:p>
        </w:tc>
        <w:tc>
          <w:tcPr>
            <w:tcW w:w="3963" w:type="dxa"/>
          </w:tcPr>
          <w:p w:rsidR="00013EA6" w:rsidRDefault="00A715FA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«Усольмаш» зарегистрировано 03.11.2016 года</w:t>
            </w:r>
            <w:r w:rsidR="004C26B8">
              <w:rPr>
                <w:rFonts w:eastAsia="Times New Roman"/>
                <w:sz w:val="24"/>
                <w:szCs w:val="24"/>
              </w:rPr>
              <w:t>.</w:t>
            </w:r>
          </w:p>
          <w:p w:rsidR="004C26B8" w:rsidRPr="004C26B8" w:rsidRDefault="004C26B8" w:rsidP="004A3052">
            <w:pPr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Численность работников по состоянию на 01.</w:t>
            </w:r>
            <w:r w:rsidR="004A3052">
              <w:rPr>
                <w:rFonts w:eastAsia="Times New Roman"/>
                <w:color w:val="FF0000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eastAsia="Times New Roman"/>
                <w:color w:val="FF0000"/>
                <w:sz w:val="24"/>
                <w:szCs w:val="24"/>
              </w:rPr>
              <w:t>.2016 года – 1 чел.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Наличие и формы государственной поддержки</w:t>
            </w:r>
          </w:p>
        </w:tc>
        <w:tc>
          <w:tcPr>
            <w:tcW w:w="3963" w:type="dxa"/>
          </w:tcPr>
          <w:p w:rsidR="00013EA6" w:rsidRPr="00175B33" w:rsidRDefault="00A715FA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175B33">
              <w:rPr>
                <w:rFonts w:eastAsia="Times New Roman"/>
                <w:sz w:val="24"/>
                <w:szCs w:val="24"/>
              </w:rPr>
              <w:t>Сведения об успешно реализованных проектах за последние 10 лет</w:t>
            </w:r>
            <w:proofErr w:type="gramEnd"/>
          </w:p>
        </w:tc>
        <w:tc>
          <w:tcPr>
            <w:tcW w:w="3963" w:type="dxa"/>
          </w:tcPr>
          <w:p w:rsidR="00013EA6" w:rsidRPr="00175B33" w:rsidRDefault="00A715FA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ООО «Усольмаш» зарегистрировано 03.11.2016 года</w:t>
            </w:r>
          </w:p>
        </w:tc>
      </w:tr>
      <w:tr w:rsidR="00D50443" w:rsidRPr="00175B33" w:rsidTr="00707620">
        <w:trPr>
          <w:trHeight w:val="131"/>
        </w:trPr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Сведения о применяемом налоговом режиме</w:t>
            </w:r>
          </w:p>
        </w:tc>
        <w:tc>
          <w:tcPr>
            <w:tcW w:w="3963" w:type="dxa"/>
          </w:tcPr>
          <w:p w:rsidR="00013EA6" w:rsidRPr="00175B33" w:rsidRDefault="00A62945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Общая система налогообложения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ИНН юридического лица</w:t>
            </w:r>
          </w:p>
        </w:tc>
        <w:tc>
          <w:tcPr>
            <w:tcW w:w="3963" w:type="dxa"/>
          </w:tcPr>
          <w:p w:rsidR="00013EA6" w:rsidRPr="00175B33" w:rsidRDefault="00207BF4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3851018498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ОГРН юридического лица</w:t>
            </w:r>
          </w:p>
        </w:tc>
        <w:tc>
          <w:tcPr>
            <w:tcW w:w="3963" w:type="dxa"/>
          </w:tcPr>
          <w:p w:rsidR="00013EA6" w:rsidRPr="00175B33" w:rsidRDefault="00207BF4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1163850094462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КПП юридического лица</w:t>
            </w:r>
          </w:p>
        </w:tc>
        <w:tc>
          <w:tcPr>
            <w:tcW w:w="3963" w:type="dxa"/>
          </w:tcPr>
          <w:p w:rsidR="00013EA6" w:rsidRPr="00175B33" w:rsidRDefault="00207BF4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385101001</w:t>
            </w:r>
          </w:p>
        </w:tc>
      </w:tr>
      <w:tr w:rsidR="00572540" w:rsidRPr="00572540" w:rsidTr="00A62945">
        <w:tc>
          <w:tcPr>
            <w:tcW w:w="5449" w:type="dxa"/>
          </w:tcPr>
          <w:p w:rsidR="00013EA6" w:rsidRPr="00572540" w:rsidRDefault="00013EA6" w:rsidP="00013EA6">
            <w:pPr>
              <w:adjustRightInd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572540">
              <w:rPr>
                <w:rFonts w:eastAsia="Times New Roman"/>
                <w:color w:val="FF0000"/>
                <w:sz w:val="24"/>
                <w:szCs w:val="24"/>
              </w:rPr>
              <w:t>Контактное лицо юридического лица</w:t>
            </w:r>
          </w:p>
        </w:tc>
        <w:tc>
          <w:tcPr>
            <w:tcW w:w="3963" w:type="dxa"/>
          </w:tcPr>
          <w:p w:rsidR="00013EA6" w:rsidRPr="00572540" w:rsidRDefault="00A715FA" w:rsidP="00013EA6">
            <w:pPr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572540">
              <w:rPr>
                <w:rFonts w:eastAsia="Times New Roman"/>
                <w:color w:val="FF0000"/>
                <w:sz w:val="24"/>
                <w:szCs w:val="24"/>
              </w:rPr>
              <w:t>Коммерческий директор</w:t>
            </w:r>
            <w:r w:rsidR="00207BF4" w:rsidRPr="00572540">
              <w:rPr>
                <w:rFonts w:eastAsia="Times New Roman"/>
                <w:color w:val="FF0000"/>
                <w:sz w:val="24"/>
                <w:szCs w:val="24"/>
              </w:rPr>
              <w:t xml:space="preserve"> Михайлова Екатерина Николаевна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Телефон юридического лица</w:t>
            </w:r>
          </w:p>
        </w:tc>
        <w:tc>
          <w:tcPr>
            <w:tcW w:w="3963" w:type="dxa"/>
          </w:tcPr>
          <w:p w:rsidR="00013EA6" w:rsidRPr="00175B33" w:rsidRDefault="00207BF4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8-964-544-90-92</w:t>
            </w:r>
          </w:p>
        </w:tc>
      </w:tr>
      <w:tr w:rsidR="00D50443" w:rsidRPr="00175B33" w:rsidTr="00A62945">
        <w:tc>
          <w:tcPr>
            <w:tcW w:w="5449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Адрес электронной почты юридического лица</w:t>
            </w:r>
          </w:p>
        </w:tc>
        <w:tc>
          <w:tcPr>
            <w:tcW w:w="3963" w:type="dxa"/>
          </w:tcPr>
          <w:p w:rsidR="00013EA6" w:rsidRPr="00175B33" w:rsidRDefault="00207BF4" w:rsidP="00013EA6">
            <w:pPr>
              <w:adjustRightInd/>
              <w:rPr>
                <w:rFonts w:eastAsia="Times New Roman"/>
                <w:sz w:val="24"/>
                <w:szCs w:val="24"/>
                <w:lang w:val="en-US"/>
              </w:rPr>
            </w:pPr>
            <w:r w:rsidRPr="00175B33">
              <w:rPr>
                <w:rFonts w:eastAsia="Times New Roman"/>
                <w:sz w:val="24"/>
                <w:szCs w:val="24"/>
                <w:lang w:val="en-US"/>
              </w:rPr>
              <w:t>ekaterina_m255@mail.ru</w:t>
            </w:r>
          </w:p>
        </w:tc>
      </w:tr>
    </w:tbl>
    <w:p w:rsidR="00013EA6" w:rsidRPr="00175B33" w:rsidRDefault="00013EA6" w:rsidP="00013EA6">
      <w:pPr>
        <w:adjustRightInd/>
        <w:jc w:val="both"/>
        <w:rPr>
          <w:rFonts w:eastAsia="Times New Roman"/>
          <w:sz w:val="24"/>
          <w:szCs w:val="24"/>
        </w:rPr>
      </w:pPr>
    </w:p>
    <w:p w:rsidR="00EB0519" w:rsidRPr="00175B33" w:rsidRDefault="00EB0519" w:rsidP="00013EA6">
      <w:pPr>
        <w:adjustRightInd/>
        <w:jc w:val="both"/>
        <w:rPr>
          <w:rFonts w:eastAsia="Times New Roman"/>
          <w:sz w:val="24"/>
          <w:szCs w:val="24"/>
        </w:rPr>
      </w:pPr>
    </w:p>
    <w:p w:rsidR="00EB0519" w:rsidRPr="00175B33" w:rsidRDefault="00EB0519" w:rsidP="00013EA6">
      <w:pPr>
        <w:adjustRightInd/>
        <w:jc w:val="both"/>
        <w:rPr>
          <w:rFonts w:eastAsia="Times New Roman"/>
          <w:sz w:val="24"/>
          <w:szCs w:val="24"/>
        </w:rPr>
      </w:pPr>
    </w:p>
    <w:p w:rsidR="00707620" w:rsidRDefault="00707620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013EA6" w:rsidRPr="00175B33" w:rsidRDefault="00013EA6" w:rsidP="00013EA6">
      <w:pPr>
        <w:adjustRightInd/>
        <w:ind w:firstLine="540"/>
        <w:rPr>
          <w:rFonts w:eastAsia="Times New Roman"/>
          <w:sz w:val="24"/>
          <w:szCs w:val="24"/>
        </w:rPr>
      </w:pPr>
      <w:r w:rsidRPr="00175B33">
        <w:rPr>
          <w:rFonts w:eastAsia="Times New Roman"/>
          <w:sz w:val="24"/>
          <w:szCs w:val="24"/>
        </w:rPr>
        <w:lastRenderedPageBreak/>
        <w:t>Сведения об инвестиционном проекте:</w:t>
      </w:r>
    </w:p>
    <w:p w:rsidR="00013EA6" w:rsidRPr="00175B33" w:rsidRDefault="00013EA6" w:rsidP="00013EA6">
      <w:pPr>
        <w:adjustRightInd/>
        <w:jc w:val="both"/>
        <w:rPr>
          <w:rFonts w:eastAsia="Times New Roman"/>
          <w:sz w:val="24"/>
          <w:szCs w:val="24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715"/>
        <w:gridCol w:w="1304"/>
        <w:gridCol w:w="470"/>
        <w:gridCol w:w="835"/>
        <w:gridCol w:w="2494"/>
      </w:tblGrid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 xml:space="preserve">Наименование инвестиционного проекта </w:t>
            </w:r>
          </w:p>
        </w:tc>
        <w:tc>
          <w:tcPr>
            <w:tcW w:w="5103" w:type="dxa"/>
            <w:gridSpan w:val="4"/>
          </w:tcPr>
          <w:p w:rsidR="00013EA6" w:rsidRPr="00175B33" w:rsidRDefault="007B5FD4" w:rsidP="00177E69">
            <w:pPr>
              <w:rPr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>Создание участка синтеза высокоэффективных современных эластомеров и организация на его основе производства флотационных машин и другого обогатительного оборудования с  повышенной защищенностью от абразивного износа, коррозии, кавитации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 xml:space="preserve">Вид экономической деятельности по инвестиционному проекту с указанием кодов по </w:t>
            </w:r>
            <w:hyperlink r:id="rId8" w:history="1">
              <w:r w:rsidRPr="00175B33">
                <w:rPr>
                  <w:rFonts w:eastAsia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5103" w:type="dxa"/>
            <w:gridSpan w:val="4"/>
          </w:tcPr>
          <w:p w:rsidR="00013EA6" w:rsidRPr="00175B33" w:rsidRDefault="00A62945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>Производство машин для сортировки, дробления, смешивания и аналогичной обработки грунта, камня, руды и прочих минеральных веществ. Код ОКВЭД 28.92.4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Территория, на которой планируется реализация инвестиционного проекта</w:t>
            </w:r>
          </w:p>
        </w:tc>
        <w:tc>
          <w:tcPr>
            <w:tcW w:w="5103" w:type="dxa"/>
            <w:gridSpan w:val="4"/>
          </w:tcPr>
          <w:p w:rsidR="00013EA6" w:rsidRPr="00175B33" w:rsidRDefault="009678FE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 xml:space="preserve">В здании, расположенном на территории бывшего завода горного оборудования </w:t>
            </w:r>
            <w:r w:rsidRPr="00175B33">
              <w:rPr>
                <w:rFonts w:eastAsia="Times New Roman"/>
                <w:sz w:val="24"/>
                <w:szCs w:val="24"/>
              </w:rPr>
              <w:t xml:space="preserve">ОАО ПО «Усольмаш» </w:t>
            </w:r>
            <w:r w:rsidRPr="00175B33">
              <w:rPr>
                <w:sz w:val="24"/>
                <w:szCs w:val="24"/>
              </w:rPr>
              <w:t xml:space="preserve">в юго-восточной части г. Усолье-Сибирское на земельном участке (кадастровый номер 38:31:000000:16).  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Характеристика инвестиционного проекта (строительство с «нуля»,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5103" w:type="dxa"/>
            <w:gridSpan w:val="4"/>
          </w:tcPr>
          <w:p w:rsidR="00013EA6" w:rsidRPr="00175B33" w:rsidRDefault="009678FE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Организация нового предприятия по выпуску конкурентоспособной импортозамещающей машиностроительной продукции на основе внедрения инновационной технологии футеровки деталей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Цель инвестиционного проекта и его краткое описание, с указанием проектной годовой мощности в натуральном и денежном выражении</w:t>
            </w:r>
          </w:p>
        </w:tc>
        <w:tc>
          <w:tcPr>
            <w:tcW w:w="5103" w:type="dxa"/>
            <w:gridSpan w:val="4"/>
          </w:tcPr>
          <w:p w:rsidR="00F134AF" w:rsidRPr="00175B33" w:rsidRDefault="0073072A" w:rsidP="00177E69">
            <w:pPr>
              <w:rPr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>Создание</w:t>
            </w:r>
            <w:r w:rsidR="009678FE" w:rsidRPr="00175B33">
              <w:rPr>
                <w:sz w:val="24"/>
                <w:szCs w:val="24"/>
              </w:rPr>
              <w:t xml:space="preserve"> </w:t>
            </w:r>
            <w:r w:rsidR="00F134AF" w:rsidRPr="00175B33">
              <w:rPr>
                <w:sz w:val="24"/>
                <w:szCs w:val="24"/>
              </w:rPr>
              <w:t>производства</w:t>
            </w:r>
            <w:r w:rsidR="009678FE" w:rsidRPr="00175B33">
              <w:rPr>
                <w:sz w:val="24"/>
                <w:szCs w:val="24"/>
              </w:rPr>
              <w:t xml:space="preserve"> по выпуску конкурентоспособной импортозамещающей машиностроительной продукции на основе внедрения инновационной технологии по защите рабочих поверхностей </w:t>
            </w:r>
            <w:r w:rsidR="00B3106E" w:rsidRPr="00175B33">
              <w:rPr>
                <w:sz w:val="24"/>
                <w:szCs w:val="24"/>
              </w:rPr>
              <w:t xml:space="preserve">деталей узлов </w:t>
            </w:r>
            <w:r w:rsidR="009678FE" w:rsidRPr="00175B33">
              <w:rPr>
                <w:sz w:val="24"/>
                <w:szCs w:val="24"/>
              </w:rPr>
              <w:t xml:space="preserve">производимого оборудования. </w:t>
            </w:r>
            <w:proofErr w:type="gramStart"/>
            <w:r w:rsidR="009678FE" w:rsidRPr="00175B33">
              <w:rPr>
                <w:sz w:val="24"/>
                <w:szCs w:val="24"/>
              </w:rPr>
              <w:t xml:space="preserve">Проект предусматривает создание </w:t>
            </w:r>
            <w:r w:rsidR="00B3106E" w:rsidRPr="00175B33">
              <w:rPr>
                <w:sz w:val="24"/>
                <w:szCs w:val="24"/>
              </w:rPr>
              <w:t xml:space="preserve">на базе </w:t>
            </w:r>
            <w:r w:rsidR="00A86875" w:rsidRPr="00175B33">
              <w:rPr>
                <w:sz w:val="24"/>
                <w:szCs w:val="24"/>
              </w:rPr>
              <w:t>одного из цехов</w:t>
            </w:r>
            <w:r w:rsidR="00B3106E" w:rsidRPr="00175B33">
              <w:rPr>
                <w:sz w:val="24"/>
                <w:szCs w:val="24"/>
              </w:rPr>
              <w:t xml:space="preserve"> бывшего завода горного оборудования (ОАО «ПО «Усольмаш»)</w:t>
            </w:r>
            <w:r w:rsidR="00F134AF" w:rsidRPr="00175B33">
              <w:rPr>
                <w:sz w:val="24"/>
                <w:szCs w:val="24"/>
              </w:rPr>
              <w:t xml:space="preserve">,  участка синтеза </w:t>
            </w:r>
            <w:r w:rsidR="009678FE" w:rsidRPr="00175B33">
              <w:rPr>
                <w:sz w:val="24"/>
                <w:szCs w:val="24"/>
              </w:rPr>
              <w:t>эластомер</w:t>
            </w:r>
            <w:r w:rsidR="00F134AF" w:rsidRPr="00175B33">
              <w:rPr>
                <w:sz w:val="24"/>
                <w:szCs w:val="24"/>
              </w:rPr>
              <w:t>ов</w:t>
            </w:r>
            <w:r w:rsidR="009678FE" w:rsidRPr="00175B33">
              <w:rPr>
                <w:sz w:val="24"/>
                <w:szCs w:val="24"/>
              </w:rPr>
              <w:t xml:space="preserve"> и организацию на его основе изготовления аэрационных узлов с эластомерной футеровкой и сборки флотомашин и других видов </w:t>
            </w:r>
            <w:r w:rsidR="00B3106E" w:rsidRPr="00175B33">
              <w:rPr>
                <w:sz w:val="24"/>
                <w:szCs w:val="24"/>
              </w:rPr>
              <w:t xml:space="preserve">обогатительного </w:t>
            </w:r>
            <w:r w:rsidR="009678FE" w:rsidRPr="00175B33">
              <w:rPr>
                <w:sz w:val="24"/>
                <w:szCs w:val="24"/>
              </w:rPr>
              <w:t>оборудования с  повышенной защищенностью их узлов от абразивн</w:t>
            </w:r>
            <w:r w:rsidR="00F134AF" w:rsidRPr="00175B33">
              <w:rPr>
                <w:sz w:val="24"/>
                <w:szCs w:val="24"/>
              </w:rPr>
              <w:t>ого износа, коррозии, кавитации, за счет применения высокоэффективных современных эластомерных монолитных покрытий и деталей, изготовленных из эластомеров.</w:t>
            </w:r>
            <w:proofErr w:type="gramEnd"/>
          </w:p>
          <w:p w:rsidR="00F134AF" w:rsidRPr="00175B33" w:rsidRDefault="00B3106E" w:rsidP="00177E69">
            <w:pPr>
              <w:rPr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 xml:space="preserve">Производимая продукция – флотационные машины пенной флотации с аэрационными узлами с эластомерной футеровкой. </w:t>
            </w:r>
          </w:p>
          <w:p w:rsidR="00D474AA" w:rsidRPr="00175B33" w:rsidRDefault="009678FE" w:rsidP="00177E69">
            <w:pPr>
              <w:rPr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>Объем производства</w:t>
            </w:r>
            <w:r w:rsidR="00D474AA" w:rsidRPr="00175B33">
              <w:rPr>
                <w:sz w:val="24"/>
                <w:szCs w:val="24"/>
              </w:rPr>
              <w:t xml:space="preserve"> в натуральном </w:t>
            </w:r>
            <w:proofErr w:type="gramStart"/>
            <w:r w:rsidR="00D474AA" w:rsidRPr="00175B33">
              <w:rPr>
                <w:sz w:val="24"/>
                <w:szCs w:val="24"/>
              </w:rPr>
              <w:t>выражении</w:t>
            </w:r>
            <w:proofErr w:type="gramEnd"/>
            <w:r w:rsidR="00D474AA" w:rsidRPr="00175B33">
              <w:rPr>
                <w:sz w:val="24"/>
                <w:szCs w:val="24"/>
              </w:rPr>
              <w:t xml:space="preserve"> </w:t>
            </w:r>
            <w:r w:rsidR="00F134AF" w:rsidRPr="00175B33">
              <w:rPr>
                <w:sz w:val="24"/>
                <w:szCs w:val="24"/>
              </w:rPr>
              <w:t xml:space="preserve">- </w:t>
            </w:r>
            <w:r w:rsidR="00D474AA" w:rsidRPr="00175B33">
              <w:rPr>
                <w:sz w:val="24"/>
                <w:szCs w:val="24"/>
              </w:rPr>
              <w:t xml:space="preserve">сборка 5-ти  флотомашин </w:t>
            </w:r>
            <w:r w:rsidRPr="00175B33">
              <w:rPr>
                <w:sz w:val="24"/>
                <w:szCs w:val="24"/>
              </w:rPr>
              <w:t xml:space="preserve"> </w:t>
            </w:r>
            <w:r w:rsidR="00D474AA" w:rsidRPr="00175B33">
              <w:rPr>
                <w:sz w:val="24"/>
                <w:szCs w:val="24"/>
              </w:rPr>
              <w:t xml:space="preserve">на основе 37 камер, изготовленных с эластомерной футеровкой аэрационных узлов; услуги шеф-монтажа 5-ти </w:t>
            </w:r>
            <w:r w:rsidR="00D474AA" w:rsidRPr="00175B33">
              <w:rPr>
                <w:sz w:val="24"/>
                <w:szCs w:val="24"/>
              </w:rPr>
              <w:lastRenderedPageBreak/>
              <w:t xml:space="preserve">флотомашин. </w:t>
            </w:r>
          </w:p>
          <w:p w:rsidR="00D50443" w:rsidRPr="00175B33" w:rsidRDefault="00D474AA" w:rsidP="00177E69">
            <w:pPr>
              <w:rPr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 xml:space="preserve">Объем производства </w:t>
            </w:r>
            <w:r w:rsidR="00B3106E" w:rsidRPr="00175B33">
              <w:rPr>
                <w:sz w:val="24"/>
                <w:szCs w:val="24"/>
              </w:rPr>
              <w:t>в стоимостном выражении</w:t>
            </w:r>
            <w:r w:rsidR="0073072A" w:rsidRPr="00175B33">
              <w:rPr>
                <w:sz w:val="24"/>
                <w:szCs w:val="24"/>
              </w:rPr>
              <w:t xml:space="preserve">: </w:t>
            </w:r>
          </w:p>
          <w:p w:rsidR="007E35E7" w:rsidRPr="00175B33" w:rsidRDefault="00D50443" w:rsidP="00177E6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B3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флотационных машин </w:t>
            </w:r>
            <w:r w:rsidR="00D474AA" w:rsidRPr="00175B33">
              <w:rPr>
                <w:rFonts w:ascii="Times New Roman" w:hAnsi="Times New Roman" w:cs="Times New Roman"/>
                <w:sz w:val="24"/>
                <w:szCs w:val="24"/>
              </w:rPr>
              <w:t xml:space="preserve">на сумму </w:t>
            </w:r>
            <w:r w:rsidR="00B3106E" w:rsidRPr="00175B33">
              <w:rPr>
                <w:rFonts w:ascii="Times New Roman" w:hAnsi="Times New Roman" w:cs="Times New Roman"/>
                <w:sz w:val="24"/>
                <w:szCs w:val="24"/>
              </w:rPr>
              <w:t>47,455 млн.руб. с НДС</w:t>
            </w:r>
            <w:r w:rsidR="00F134AF" w:rsidRPr="00175B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0443" w:rsidRPr="00175B33" w:rsidRDefault="00D50443" w:rsidP="00177E69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75B33">
              <w:rPr>
                <w:rFonts w:ascii="Times New Roman" w:hAnsi="Times New Roman" w:cs="Times New Roman"/>
                <w:sz w:val="24"/>
                <w:szCs w:val="24"/>
              </w:rPr>
              <w:t xml:space="preserve">шеф-монтаж флотационных машин </w:t>
            </w:r>
            <w:r w:rsidR="00D474AA" w:rsidRPr="00175B33">
              <w:rPr>
                <w:rFonts w:ascii="Times New Roman" w:hAnsi="Times New Roman" w:cs="Times New Roman"/>
                <w:sz w:val="24"/>
                <w:szCs w:val="24"/>
              </w:rPr>
              <w:t xml:space="preserve">на сумму </w:t>
            </w:r>
            <w:r w:rsidRPr="00175B33">
              <w:rPr>
                <w:rFonts w:ascii="Times New Roman" w:hAnsi="Times New Roman" w:cs="Times New Roman"/>
                <w:sz w:val="24"/>
                <w:szCs w:val="24"/>
              </w:rPr>
              <w:t>0,610 млн</w:t>
            </w:r>
            <w:proofErr w:type="gramStart"/>
            <w:r w:rsidRPr="00175B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75B33">
              <w:rPr>
                <w:rFonts w:ascii="Times New Roman" w:hAnsi="Times New Roman" w:cs="Times New Roman"/>
                <w:sz w:val="24"/>
                <w:szCs w:val="24"/>
              </w:rPr>
              <w:t xml:space="preserve">уб. с НДС. 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Сроки реализации инвестиционного проекта (период вложения инвестиций в основной капитал), в том числе основных его этапов:</w:t>
            </w:r>
          </w:p>
        </w:tc>
        <w:tc>
          <w:tcPr>
            <w:tcW w:w="5103" w:type="dxa"/>
            <w:gridSpan w:val="4"/>
          </w:tcPr>
          <w:p w:rsidR="00013EA6" w:rsidRPr="00175B33" w:rsidRDefault="00D474AA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1÷</w:t>
            </w:r>
            <w:r w:rsidR="00DF1FE9" w:rsidRPr="00175B33">
              <w:rPr>
                <w:rFonts w:eastAsia="Times New Roman"/>
                <w:sz w:val="24"/>
                <w:szCs w:val="24"/>
              </w:rPr>
              <w:t>4</w:t>
            </w:r>
            <w:r w:rsidRPr="00175B33">
              <w:rPr>
                <w:rFonts w:eastAsia="Times New Roman"/>
                <w:sz w:val="24"/>
                <w:szCs w:val="24"/>
              </w:rPr>
              <w:t xml:space="preserve"> квартал 2017 года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прединвестиционные исследования, разработка проектной документации (бизнес-плана)</w:t>
            </w:r>
          </w:p>
        </w:tc>
        <w:tc>
          <w:tcPr>
            <w:tcW w:w="5103" w:type="dxa"/>
            <w:gridSpan w:val="4"/>
          </w:tcPr>
          <w:p w:rsidR="00013EA6" w:rsidRPr="00175B33" w:rsidRDefault="0073072A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бизнес-план  готов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получение согласований и разрешительной документации</w:t>
            </w:r>
          </w:p>
        </w:tc>
        <w:tc>
          <w:tcPr>
            <w:tcW w:w="5103" w:type="dxa"/>
            <w:gridSpan w:val="4"/>
          </w:tcPr>
          <w:p w:rsidR="00013EA6" w:rsidRPr="00175B33" w:rsidRDefault="002D3AF1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 xml:space="preserve">На </w:t>
            </w:r>
            <w:r w:rsidR="007B6A0F" w:rsidRPr="00175B33">
              <w:rPr>
                <w:rFonts w:eastAsia="Times New Roman"/>
                <w:sz w:val="24"/>
                <w:szCs w:val="24"/>
              </w:rPr>
              <w:t xml:space="preserve">производимую </w:t>
            </w:r>
            <w:r w:rsidRPr="00175B33">
              <w:rPr>
                <w:rFonts w:eastAsia="Times New Roman"/>
                <w:sz w:val="24"/>
                <w:szCs w:val="24"/>
              </w:rPr>
              <w:t>продукцию необходим сертификат соответствия Г</w:t>
            </w:r>
            <w:r w:rsidR="00B11B64" w:rsidRPr="00175B33">
              <w:rPr>
                <w:rFonts w:eastAsia="Times New Roman"/>
                <w:sz w:val="24"/>
                <w:szCs w:val="24"/>
              </w:rPr>
              <w:t xml:space="preserve">ОСТ Р, который будет получен  во 2 квартале </w:t>
            </w:r>
            <w:r w:rsidRPr="00175B33">
              <w:rPr>
                <w:rFonts w:eastAsia="Times New Roman"/>
                <w:sz w:val="24"/>
                <w:szCs w:val="24"/>
              </w:rPr>
              <w:t>2017 г. (после изготовления первой партии продукции).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строительство объектов</w:t>
            </w:r>
          </w:p>
        </w:tc>
        <w:tc>
          <w:tcPr>
            <w:tcW w:w="5103" w:type="dxa"/>
            <w:gridSpan w:val="4"/>
          </w:tcPr>
          <w:p w:rsidR="00013EA6" w:rsidRPr="00175B33" w:rsidRDefault="0073072A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н</w:t>
            </w:r>
            <w:r w:rsidR="00F75307" w:rsidRPr="00175B33">
              <w:rPr>
                <w:rFonts w:eastAsia="Times New Roman"/>
                <w:sz w:val="24"/>
                <w:szCs w:val="24"/>
              </w:rPr>
              <w:t>е требуется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закупка и поставка оборудования</w:t>
            </w:r>
          </w:p>
        </w:tc>
        <w:tc>
          <w:tcPr>
            <w:tcW w:w="5103" w:type="dxa"/>
            <w:gridSpan w:val="4"/>
          </w:tcPr>
          <w:p w:rsidR="00013EA6" w:rsidRPr="00175B33" w:rsidRDefault="0073072A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 квартал 2017 г.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6.5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запуск проекта (ввод в эксплуатацию)</w:t>
            </w:r>
          </w:p>
        </w:tc>
        <w:tc>
          <w:tcPr>
            <w:tcW w:w="5103" w:type="dxa"/>
            <w:gridSpan w:val="4"/>
          </w:tcPr>
          <w:p w:rsidR="00013EA6" w:rsidRPr="00175B33" w:rsidRDefault="0073072A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 квартал 2017 г.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6.6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выход на проектную мощность</w:t>
            </w:r>
          </w:p>
        </w:tc>
        <w:tc>
          <w:tcPr>
            <w:tcW w:w="5103" w:type="dxa"/>
            <w:gridSpan w:val="4"/>
          </w:tcPr>
          <w:p w:rsidR="00013EA6" w:rsidRPr="00175B33" w:rsidRDefault="0073072A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 квартал 2017 г.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  <w:highlight w:val="yellow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Степень проработанности инвестиционного проекта:</w:t>
            </w:r>
          </w:p>
        </w:tc>
        <w:tc>
          <w:tcPr>
            <w:tcW w:w="5103" w:type="dxa"/>
            <w:gridSpan w:val="4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наличие финансовой модели</w:t>
            </w:r>
          </w:p>
        </w:tc>
        <w:tc>
          <w:tcPr>
            <w:tcW w:w="5103" w:type="dxa"/>
            <w:gridSpan w:val="4"/>
          </w:tcPr>
          <w:p w:rsidR="00013EA6" w:rsidRPr="00175B33" w:rsidRDefault="00F75307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имеется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наличие права собственности (аренды) на земельный участок для реализации инвестиционного проекта, кадастровый номер земельного участка</w:t>
            </w:r>
          </w:p>
        </w:tc>
        <w:tc>
          <w:tcPr>
            <w:tcW w:w="5103" w:type="dxa"/>
            <w:gridSpan w:val="4"/>
          </w:tcPr>
          <w:p w:rsidR="00013EA6" w:rsidRPr="00175B33" w:rsidRDefault="007F36E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не требуется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7.3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наличие проектно-сметной документации</w:t>
            </w:r>
          </w:p>
        </w:tc>
        <w:tc>
          <w:tcPr>
            <w:tcW w:w="5103" w:type="dxa"/>
            <w:gridSpan w:val="4"/>
          </w:tcPr>
          <w:p w:rsidR="00013EA6" w:rsidRPr="00175B33" w:rsidRDefault="002D3AF1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Не требуется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7.4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наличие заключения государственной экспертизы</w:t>
            </w:r>
          </w:p>
        </w:tc>
        <w:tc>
          <w:tcPr>
            <w:tcW w:w="5103" w:type="dxa"/>
            <w:gridSpan w:val="4"/>
          </w:tcPr>
          <w:p w:rsidR="00013EA6" w:rsidRPr="00175B33" w:rsidRDefault="002D3AF1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Не требуется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7.5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наличие разрешения на строительство объекта</w:t>
            </w:r>
          </w:p>
        </w:tc>
        <w:tc>
          <w:tcPr>
            <w:tcW w:w="5103" w:type="dxa"/>
            <w:gridSpan w:val="4"/>
          </w:tcPr>
          <w:p w:rsidR="00013EA6" w:rsidRPr="00175B33" w:rsidRDefault="00F75307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Не требуется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Общая стоимость инвестиционного проекта (с НДС), млн. рублей</w:t>
            </w:r>
          </w:p>
        </w:tc>
        <w:tc>
          <w:tcPr>
            <w:tcW w:w="5103" w:type="dxa"/>
            <w:gridSpan w:val="4"/>
          </w:tcPr>
          <w:p w:rsidR="002D3AF1" w:rsidRPr="00175B33" w:rsidRDefault="00CB495A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6,898</w:t>
            </w:r>
            <w:r w:rsidR="007F36E6" w:rsidRPr="00175B33">
              <w:rPr>
                <w:rFonts w:eastAsia="Times New Roman"/>
                <w:sz w:val="24"/>
                <w:szCs w:val="24"/>
              </w:rPr>
              <w:t xml:space="preserve"> млн.руб. с НДС, в том числе 6,136 млн.руб. к</w:t>
            </w:r>
            <w:r w:rsidR="002D3AF1" w:rsidRPr="00175B33">
              <w:rPr>
                <w:rFonts w:eastAsia="Times New Roman"/>
                <w:sz w:val="24"/>
                <w:szCs w:val="24"/>
              </w:rPr>
              <w:t>апитальные затраты</w:t>
            </w:r>
          </w:p>
        </w:tc>
      </w:tr>
      <w:tr w:rsidR="00D50443" w:rsidRPr="00175B33" w:rsidTr="00C04D69">
        <w:trPr>
          <w:trHeight w:val="320"/>
        </w:trPr>
        <w:tc>
          <w:tcPr>
            <w:tcW w:w="964" w:type="dxa"/>
            <w:vMerge w:val="restart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15" w:type="dxa"/>
            <w:vMerge w:val="restart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 xml:space="preserve">Структура источников финансирования инвестиционного проекта, % </w:t>
            </w:r>
          </w:p>
        </w:tc>
        <w:tc>
          <w:tcPr>
            <w:tcW w:w="1774" w:type="dxa"/>
            <w:gridSpan w:val="2"/>
          </w:tcPr>
          <w:p w:rsidR="00013EA6" w:rsidRPr="00175B33" w:rsidRDefault="00013EA6" w:rsidP="00177E69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329" w:type="dxa"/>
            <w:gridSpan w:val="2"/>
          </w:tcPr>
          <w:p w:rsidR="00013EA6" w:rsidRPr="00175B33" w:rsidRDefault="0073072A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0 %</w:t>
            </w:r>
          </w:p>
        </w:tc>
      </w:tr>
      <w:tr w:rsidR="00D50443" w:rsidRPr="00175B33" w:rsidTr="00C04D69">
        <w:trPr>
          <w:trHeight w:val="320"/>
        </w:trPr>
        <w:tc>
          <w:tcPr>
            <w:tcW w:w="964" w:type="dxa"/>
            <w:vMerge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774" w:type="dxa"/>
            <w:gridSpan w:val="2"/>
          </w:tcPr>
          <w:p w:rsidR="00013EA6" w:rsidRPr="00175B33" w:rsidRDefault="00013EA6" w:rsidP="00177E69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3329" w:type="dxa"/>
            <w:gridSpan w:val="2"/>
          </w:tcPr>
          <w:p w:rsidR="00013EA6" w:rsidRPr="00175B33" w:rsidRDefault="0073072A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100%</w:t>
            </w:r>
          </w:p>
        </w:tc>
      </w:tr>
      <w:tr w:rsidR="00D50443" w:rsidRPr="00175B33" w:rsidTr="00C04D69">
        <w:trPr>
          <w:trHeight w:val="320"/>
        </w:trPr>
        <w:tc>
          <w:tcPr>
            <w:tcW w:w="964" w:type="dxa"/>
            <w:vMerge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1774" w:type="dxa"/>
            <w:gridSpan w:val="2"/>
          </w:tcPr>
          <w:p w:rsidR="00013EA6" w:rsidRPr="00175B33" w:rsidRDefault="00013EA6" w:rsidP="00177E69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Иные средства</w:t>
            </w:r>
          </w:p>
        </w:tc>
        <w:tc>
          <w:tcPr>
            <w:tcW w:w="3329" w:type="dxa"/>
            <w:gridSpan w:val="2"/>
          </w:tcPr>
          <w:p w:rsidR="00013EA6" w:rsidRPr="00175B33" w:rsidRDefault="007F36E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0%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Структура инвестиционных затрат и степень их освоения:</w:t>
            </w:r>
          </w:p>
        </w:tc>
        <w:tc>
          <w:tcPr>
            <w:tcW w:w="1774" w:type="dxa"/>
            <w:gridSpan w:val="2"/>
          </w:tcPr>
          <w:p w:rsidR="00013EA6" w:rsidRPr="00175B33" w:rsidRDefault="00013EA6" w:rsidP="00177E69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3329" w:type="dxa"/>
            <w:gridSpan w:val="2"/>
          </w:tcPr>
          <w:p w:rsidR="00013EA6" w:rsidRPr="00175B33" w:rsidRDefault="00013EA6" w:rsidP="00177E69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Доля вложенных средств от запланированного объема, %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10.1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капитальные затраты, в том числе:</w:t>
            </w:r>
          </w:p>
        </w:tc>
        <w:tc>
          <w:tcPr>
            <w:tcW w:w="1774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6136</w:t>
            </w:r>
          </w:p>
        </w:tc>
        <w:tc>
          <w:tcPr>
            <w:tcW w:w="3329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10.1.1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774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29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10.1.2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приобретение земельного участка</w:t>
            </w:r>
          </w:p>
        </w:tc>
        <w:tc>
          <w:tcPr>
            <w:tcW w:w="1774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29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10.1.3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774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29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10.1.4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774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236</w:t>
            </w:r>
          </w:p>
        </w:tc>
        <w:tc>
          <w:tcPr>
            <w:tcW w:w="3329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10.1.5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774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5</w:t>
            </w:r>
            <w:r w:rsidR="00CB495A" w:rsidRPr="00175B33"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3329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10.1.6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прочие расходы в инвестиционной фазе (арендная плата за землю, заработная плата персонала, погашение кредита и т.д.)</w:t>
            </w:r>
          </w:p>
        </w:tc>
        <w:tc>
          <w:tcPr>
            <w:tcW w:w="1774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29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50443" w:rsidRPr="00175B33" w:rsidTr="00C04D69">
        <w:trPr>
          <w:trHeight w:val="594"/>
        </w:trPr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10.2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инвестиции в оборотный капитал</w:t>
            </w:r>
          </w:p>
        </w:tc>
        <w:tc>
          <w:tcPr>
            <w:tcW w:w="1774" w:type="dxa"/>
            <w:gridSpan w:val="2"/>
          </w:tcPr>
          <w:p w:rsidR="00013EA6" w:rsidRPr="00175B33" w:rsidRDefault="00CB495A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762</w:t>
            </w:r>
          </w:p>
        </w:tc>
        <w:tc>
          <w:tcPr>
            <w:tcW w:w="3329" w:type="dxa"/>
            <w:gridSpan w:val="2"/>
          </w:tcPr>
          <w:p w:rsidR="00013EA6" w:rsidRPr="00175B33" w:rsidRDefault="007F36E6" w:rsidP="00177E69">
            <w:pPr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Наименование  объекта инфраструктуры, необходимого для реализации инвестиционного проекта:</w:t>
            </w:r>
          </w:p>
        </w:tc>
        <w:tc>
          <w:tcPr>
            <w:tcW w:w="1304" w:type="dxa"/>
          </w:tcPr>
          <w:p w:rsidR="00013EA6" w:rsidRPr="00175B33" w:rsidRDefault="00013EA6" w:rsidP="00177E69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Стоимость</w:t>
            </w:r>
          </w:p>
          <w:p w:rsidR="00013EA6" w:rsidRPr="00175B33" w:rsidRDefault="00013EA6" w:rsidP="00177E69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(млн.руб. с НДС)</w:t>
            </w:r>
          </w:p>
        </w:tc>
        <w:tc>
          <w:tcPr>
            <w:tcW w:w="1305" w:type="dxa"/>
            <w:gridSpan w:val="2"/>
          </w:tcPr>
          <w:p w:rsidR="00013EA6" w:rsidRPr="00175B33" w:rsidRDefault="00013EA6" w:rsidP="00177E69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175B33">
              <w:rPr>
                <w:rFonts w:eastAsia="Times New Roman"/>
                <w:sz w:val="24"/>
                <w:szCs w:val="24"/>
              </w:rPr>
              <w:t>Потреб-ность</w:t>
            </w:r>
            <w:proofErr w:type="spellEnd"/>
            <w:proofErr w:type="gramEnd"/>
            <w:r w:rsidRPr="00175B33">
              <w:rPr>
                <w:rFonts w:eastAsia="Times New Roman"/>
                <w:sz w:val="24"/>
                <w:szCs w:val="24"/>
              </w:rPr>
              <w:t xml:space="preserve"> (мощность, </w:t>
            </w:r>
            <w:r w:rsidRPr="00175B33">
              <w:rPr>
                <w:rFonts w:eastAsia="Times New Roman"/>
                <w:sz w:val="24"/>
                <w:szCs w:val="24"/>
              </w:rPr>
              <w:br/>
              <w:t xml:space="preserve">пропуская </w:t>
            </w:r>
            <w:proofErr w:type="spellStart"/>
            <w:r w:rsidRPr="00175B33">
              <w:rPr>
                <w:rFonts w:eastAsia="Times New Roman"/>
                <w:sz w:val="24"/>
                <w:szCs w:val="24"/>
              </w:rPr>
              <w:t>способ-ность</w:t>
            </w:r>
            <w:proofErr w:type="spellEnd"/>
            <w:r w:rsidRPr="00175B33"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2494" w:type="dxa"/>
          </w:tcPr>
          <w:p w:rsidR="00013EA6" w:rsidRPr="00175B33" w:rsidRDefault="00013EA6" w:rsidP="00177E69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 xml:space="preserve">Наличие проектно-сметной документации, госэкспертизы или срок ее разработки </w:t>
            </w:r>
          </w:p>
        </w:tc>
      </w:tr>
      <w:tr w:rsidR="00D50443" w:rsidRPr="00175B33" w:rsidTr="00C04D69">
        <w:trPr>
          <w:trHeight w:val="289"/>
        </w:trPr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11.1</w:t>
            </w:r>
          </w:p>
        </w:tc>
        <w:tc>
          <w:tcPr>
            <w:tcW w:w="3715" w:type="dxa"/>
          </w:tcPr>
          <w:p w:rsidR="00013EA6" w:rsidRPr="00175B33" w:rsidRDefault="00F02553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013EA6" w:rsidRPr="00175B33" w:rsidRDefault="00F02553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</w:tcPr>
          <w:p w:rsidR="00013EA6" w:rsidRPr="00175B33" w:rsidRDefault="00F02553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013EA6" w:rsidRPr="00175B33" w:rsidRDefault="00F02553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11.2</w:t>
            </w:r>
          </w:p>
        </w:tc>
        <w:tc>
          <w:tcPr>
            <w:tcW w:w="3715" w:type="dxa"/>
          </w:tcPr>
          <w:p w:rsidR="00013EA6" w:rsidRPr="00175B33" w:rsidRDefault="00F02553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013EA6" w:rsidRPr="00175B33" w:rsidRDefault="00F02553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gridSpan w:val="2"/>
          </w:tcPr>
          <w:p w:rsidR="00013EA6" w:rsidRPr="00175B33" w:rsidRDefault="00F02553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013EA6" w:rsidRPr="00175B33" w:rsidRDefault="00F02553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72540" w:rsidRPr="00572540" w:rsidTr="00C04D69">
        <w:tc>
          <w:tcPr>
            <w:tcW w:w="964" w:type="dxa"/>
          </w:tcPr>
          <w:p w:rsidR="00013EA6" w:rsidRPr="00572540" w:rsidRDefault="00013EA6" w:rsidP="00177E69">
            <w:pPr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572540">
              <w:rPr>
                <w:rFonts w:eastAsia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3715" w:type="dxa"/>
          </w:tcPr>
          <w:p w:rsidR="00013EA6" w:rsidRPr="00572540" w:rsidRDefault="00013EA6" w:rsidP="00177E69">
            <w:pPr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572540">
              <w:rPr>
                <w:rFonts w:eastAsia="Times New Roman"/>
                <w:color w:val="FF0000"/>
                <w:sz w:val="24"/>
                <w:szCs w:val="24"/>
              </w:rPr>
              <w:t>Наличие обеспечения по инвестиционному проекту в случае привлечения кредитных средств (банковская гарантия, поручительство, залог, другое)</w:t>
            </w:r>
          </w:p>
        </w:tc>
        <w:tc>
          <w:tcPr>
            <w:tcW w:w="5103" w:type="dxa"/>
            <w:gridSpan w:val="4"/>
          </w:tcPr>
          <w:p w:rsidR="00013EA6" w:rsidRPr="00572540" w:rsidRDefault="00177E69" w:rsidP="00177E69">
            <w:pPr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572540">
              <w:rPr>
                <w:rFonts w:eastAsia="Times New Roman"/>
                <w:color w:val="FF0000"/>
                <w:sz w:val="24"/>
                <w:szCs w:val="24"/>
              </w:rPr>
              <w:t>По условиям договора займа н</w:t>
            </w:r>
            <w:r w:rsidR="00DF1FE9" w:rsidRPr="00572540">
              <w:rPr>
                <w:rFonts w:eastAsia="Times New Roman"/>
                <w:color w:val="FF0000"/>
                <w:sz w:val="24"/>
                <w:szCs w:val="24"/>
              </w:rPr>
              <w:t>е</w:t>
            </w:r>
            <w:r w:rsidR="00357ADD" w:rsidRPr="00572540">
              <w:rPr>
                <w:rFonts w:eastAsia="Times New Roman"/>
                <w:color w:val="FF0000"/>
                <w:sz w:val="24"/>
                <w:szCs w:val="24"/>
              </w:rPr>
              <w:t xml:space="preserve"> требуется</w:t>
            </w:r>
            <w:r w:rsidR="00DF1FE9" w:rsidRPr="00572540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50443" w:rsidRPr="00175B33" w:rsidTr="00C04D69">
        <w:tc>
          <w:tcPr>
            <w:tcW w:w="964" w:type="dxa"/>
          </w:tcPr>
          <w:p w:rsidR="00F02553" w:rsidRPr="00175B33" w:rsidRDefault="00F02553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715" w:type="dxa"/>
          </w:tcPr>
          <w:p w:rsidR="00F02553" w:rsidRPr="00175B33" w:rsidRDefault="00F02553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Предполагаемая форма поддержки со стороны государства и институтов развития</w:t>
            </w:r>
          </w:p>
        </w:tc>
        <w:tc>
          <w:tcPr>
            <w:tcW w:w="5103" w:type="dxa"/>
            <w:gridSpan w:val="4"/>
          </w:tcPr>
          <w:p w:rsidR="00F02553" w:rsidRPr="00175B33" w:rsidRDefault="00F02553" w:rsidP="00177E69">
            <w:pPr>
              <w:adjustRightInd/>
              <w:rPr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>Поддержка по линии  Фонда развития моногородов:</w:t>
            </w:r>
          </w:p>
          <w:p w:rsidR="00F02553" w:rsidRPr="00175B33" w:rsidRDefault="00F02553" w:rsidP="00177E6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B3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реализации новых инвестиционных проектов, сопровождение проектов от момента обращения в Фонд до получения инвестором всех доступных инструментов поддержки и размещения на </w:t>
            </w:r>
            <w:r w:rsidRPr="00175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подготовленной площадке, обеспеченной всей необходимой инфраструктурой. Обеспечение наиболее эффективного решения проблем реализации инвестиционных проектов в моногородах с учетом всех доступных финансовых и нефинансовых мер поддержки.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Значения показателей социально-экономической эффективности инвестиционного проекта</w:t>
            </w:r>
          </w:p>
        </w:tc>
        <w:tc>
          <w:tcPr>
            <w:tcW w:w="5103" w:type="dxa"/>
            <w:gridSpan w:val="4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D50443" w:rsidRPr="00572540" w:rsidTr="00C04D69">
        <w:tc>
          <w:tcPr>
            <w:tcW w:w="964" w:type="dxa"/>
          </w:tcPr>
          <w:p w:rsidR="00013EA6" w:rsidRPr="00572540" w:rsidRDefault="00013EA6" w:rsidP="00177E69">
            <w:pPr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572540">
              <w:rPr>
                <w:rFonts w:eastAsia="Times New Roman"/>
                <w:color w:val="FF0000"/>
                <w:sz w:val="24"/>
                <w:szCs w:val="24"/>
              </w:rPr>
              <w:t>14.1</w:t>
            </w:r>
          </w:p>
        </w:tc>
        <w:tc>
          <w:tcPr>
            <w:tcW w:w="3715" w:type="dxa"/>
          </w:tcPr>
          <w:p w:rsidR="00013EA6" w:rsidRPr="00572540" w:rsidRDefault="00013EA6" w:rsidP="00177E69">
            <w:pPr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572540">
              <w:rPr>
                <w:rFonts w:eastAsia="Times New Roman"/>
                <w:color w:val="FF0000"/>
                <w:sz w:val="24"/>
                <w:szCs w:val="24"/>
              </w:rPr>
              <w:t>чистый дисконтированный доход (NPV), млн. рублей</w:t>
            </w:r>
          </w:p>
        </w:tc>
        <w:tc>
          <w:tcPr>
            <w:tcW w:w="5103" w:type="dxa"/>
            <w:gridSpan w:val="4"/>
          </w:tcPr>
          <w:p w:rsidR="00013EA6" w:rsidRPr="00572540" w:rsidRDefault="00CB495A" w:rsidP="00A4146D">
            <w:pPr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572540">
              <w:rPr>
                <w:rFonts w:eastAsia="Times New Roman"/>
                <w:color w:val="FF0000"/>
                <w:sz w:val="24"/>
                <w:szCs w:val="24"/>
              </w:rPr>
              <w:t>39,</w:t>
            </w:r>
            <w:r w:rsidR="00A4146D" w:rsidRPr="00572540">
              <w:rPr>
                <w:rFonts w:eastAsia="Times New Roman"/>
                <w:color w:val="FF0000"/>
                <w:sz w:val="24"/>
                <w:szCs w:val="24"/>
              </w:rPr>
              <w:t>306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14.2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простой срок окупаемости, лет</w:t>
            </w:r>
          </w:p>
        </w:tc>
        <w:tc>
          <w:tcPr>
            <w:tcW w:w="5103" w:type="dxa"/>
            <w:gridSpan w:val="4"/>
          </w:tcPr>
          <w:p w:rsidR="00013EA6" w:rsidRPr="00175B33" w:rsidRDefault="00CB495A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1,5 (17 мес.)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14.3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дисконтированный срок окупаемости, лет</w:t>
            </w:r>
          </w:p>
        </w:tc>
        <w:tc>
          <w:tcPr>
            <w:tcW w:w="5103" w:type="dxa"/>
            <w:gridSpan w:val="4"/>
          </w:tcPr>
          <w:p w:rsidR="00013EA6" w:rsidRPr="00175B33" w:rsidRDefault="00CB495A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2 (24 мес.)</w:t>
            </w:r>
          </w:p>
        </w:tc>
      </w:tr>
      <w:tr w:rsidR="00572540" w:rsidRPr="00572540" w:rsidTr="00C04D69">
        <w:tc>
          <w:tcPr>
            <w:tcW w:w="964" w:type="dxa"/>
          </w:tcPr>
          <w:p w:rsidR="00013EA6" w:rsidRPr="00572540" w:rsidRDefault="00013EA6" w:rsidP="00177E69">
            <w:pPr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572540">
              <w:rPr>
                <w:rFonts w:eastAsia="Times New Roman"/>
                <w:color w:val="FF0000"/>
                <w:sz w:val="24"/>
                <w:szCs w:val="24"/>
              </w:rPr>
              <w:t>14.4</w:t>
            </w:r>
          </w:p>
        </w:tc>
        <w:tc>
          <w:tcPr>
            <w:tcW w:w="3715" w:type="dxa"/>
          </w:tcPr>
          <w:p w:rsidR="00013EA6" w:rsidRPr="00572540" w:rsidRDefault="00013EA6" w:rsidP="00177E69">
            <w:pPr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572540">
              <w:rPr>
                <w:rFonts w:eastAsia="Times New Roman"/>
                <w:color w:val="FF0000"/>
                <w:sz w:val="24"/>
                <w:szCs w:val="24"/>
              </w:rPr>
              <w:t>внутренняя норма доходности (IRR), %</w:t>
            </w:r>
          </w:p>
        </w:tc>
        <w:tc>
          <w:tcPr>
            <w:tcW w:w="5103" w:type="dxa"/>
            <w:gridSpan w:val="4"/>
          </w:tcPr>
          <w:p w:rsidR="00013EA6" w:rsidRPr="00572540" w:rsidRDefault="00A4146D" w:rsidP="008D3626">
            <w:pPr>
              <w:adjustRightInd/>
              <w:rPr>
                <w:rFonts w:eastAsia="Times New Roman"/>
                <w:color w:val="FF0000"/>
                <w:sz w:val="24"/>
                <w:szCs w:val="24"/>
              </w:rPr>
            </w:pPr>
            <w:r w:rsidRPr="00572540">
              <w:rPr>
                <w:rFonts w:eastAsia="Times New Roman"/>
                <w:color w:val="FF0000"/>
                <w:sz w:val="24"/>
                <w:szCs w:val="24"/>
              </w:rPr>
              <w:t>104,8</w:t>
            </w:r>
          </w:p>
        </w:tc>
      </w:tr>
      <w:tr w:rsidR="00D50443" w:rsidRPr="00175B33" w:rsidTr="00C04D69">
        <w:tc>
          <w:tcPr>
            <w:tcW w:w="964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14.5</w:t>
            </w:r>
          </w:p>
        </w:tc>
        <w:tc>
          <w:tcPr>
            <w:tcW w:w="3715" w:type="dxa"/>
          </w:tcPr>
          <w:p w:rsidR="00013EA6" w:rsidRPr="00175B33" w:rsidRDefault="00013EA6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объем налоговых поступлений в консолидированный бюджет Иркутской области за год при выходе на проектную мощность, тыс. рублей</w:t>
            </w:r>
          </w:p>
        </w:tc>
        <w:tc>
          <w:tcPr>
            <w:tcW w:w="5103" w:type="dxa"/>
            <w:gridSpan w:val="4"/>
          </w:tcPr>
          <w:p w:rsidR="00013EA6" w:rsidRPr="00175B33" w:rsidRDefault="00C04D69" w:rsidP="00177E69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1 064,85 тыс.руб. в год – в течение первых пяти лет проекта</w:t>
            </w:r>
            <w:r w:rsidR="00A4146D">
              <w:rPr>
                <w:rFonts w:eastAsia="Times New Roman"/>
                <w:sz w:val="24"/>
                <w:szCs w:val="24"/>
              </w:rPr>
              <w:t xml:space="preserve"> (с учетом </w:t>
            </w:r>
            <w:r w:rsidR="00074A87">
              <w:rPr>
                <w:rFonts w:eastAsia="Times New Roman"/>
                <w:sz w:val="24"/>
                <w:szCs w:val="24"/>
              </w:rPr>
              <w:t xml:space="preserve">областной </w:t>
            </w:r>
            <w:r w:rsidR="00A4146D">
              <w:rPr>
                <w:rFonts w:eastAsia="Times New Roman"/>
                <w:sz w:val="24"/>
                <w:szCs w:val="24"/>
              </w:rPr>
              <w:t>льгот</w:t>
            </w:r>
            <w:r w:rsidR="00087203">
              <w:rPr>
                <w:rFonts w:eastAsia="Times New Roman"/>
                <w:sz w:val="24"/>
                <w:szCs w:val="24"/>
              </w:rPr>
              <w:t>ы по налогу на прибыль – 0%</w:t>
            </w:r>
            <w:r w:rsidR="00A4146D">
              <w:rPr>
                <w:rFonts w:eastAsia="Times New Roman"/>
                <w:sz w:val="24"/>
                <w:szCs w:val="24"/>
              </w:rPr>
              <w:t>, действующ</w:t>
            </w:r>
            <w:r w:rsidR="00087203">
              <w:rPr>
                <w:rFonts w:eastAsia="Times New Roman"/>
                <w:sz w:val="24"/>
                <w:szCs w:val="24"/>
              </w:rPr>
              <w:t>ей</w:t>
            </w:r>
            <w:r w:rsidR="00A4146D">
              <w:rPr>
                <w:rFonts w:eastAsia="Times New Roman"/>
                <w:sz w:val="24"/>
                <w:szCs w:val="24"/>
              </w:rPr>
              <w:t xml:space="preserve"> в течение первых 5 лет проекта</w:t>
            </w:r>
            <w:r w:rsidRPr="00175B33">
              <w:rPr>
                <w:rFonts w:eastAsia="Times New Roman"/>
                <w:sz w:val="24"/>
                <w:szCs w:val="24"/>
              </w:rPr>
              <w:t>)</w:t>
            </w:r>
          </w:p>
          <w:p w:rsidR="00C04D69" w:rsidRPr="00175B33" w:rsidRDefault="00C04D69" w:rsidP="00087203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 xml:space="preserve">1 793,87 тыс.руб. </w:t>
            </w:r>
            <w:r w:rsidR="00A4146D">
              <w:rPr>
                <w:rFonts w:eastAsia="Times New Roman"/>
                <w:sz w:val="24"/>
                <w:szCs w:val="24"/>
              </w:rPr>
              <w:t>–</w:t>
            </w:r>
            <w:r w:rsidRPr="00175B33">
              <w:rPr>
                <w:rFonts w:eastAsia="Times New Roman"/>
                <w:sz w:val="24"/>
                <w:szCs w:val="24"/>
              </w:rPr>
              <w:t xml:space="preserve"> </w:t>
            </w:r>
            <w:r w:rsidR="00A4146D">
              <w:rPr>
                <w:rFonts w:eastAsia="Times New Roman"/>
                <w:sz w:val="24"/>
                <w:szCs w:val="24"/>
              </w:rPr>
              <w:t xml:space="preserve">в течение последующих </w:t>
            </w:r>
            <w:r w:rsidR="00087203">
              <w:rPr>
                <w:rFonts w:eastAsia="Times New Roman"/>
                <w:sz w:val="24"/>
                <w:szCs w:val="24"/>
              </w:rPr>
              <w:t xml:space="preserve">пяти </w:t>
            </w:r>
            <w:r w:rsidR="00A4146D">
              <w:rPr>
                <w:rFonts w:eastAsia="Times New Roman"/>
                <w:sz w:val="24"/>
                <w:szCs w:val="24"/>
              </w:rPr>
              <w:t xml:space="preserve">лет проекта (с учетом </w:t>
            </w:r>
            <w:r w:rsidR="00074A87">
              <w:rPr>
                <w:rFonts w:eastAsia="Times New Roman"/>
                <w:sz w:val="24"/>
                <w:szCs w:val="24"/>
              </w:rPr>
              <w:t xml:space="preserve">областной </w:t>
            </w:r>
            <w:r w:rsidR="00A4146D">
              <w:rPr>
                <w:rFonts w:eastAsia="Times New Roman"/>
                <w:sz w:val="24"/>
                <w:szCs w:val="24"/>
              </w:rPr>
              <w:t>льгот</w:t>
            </w:r>
            <w:r w:rsidR="00087203">
              <w:rPr>
                <w:rFonts w:eastAsia="Times New Roman"/>
                <w:sz w:val="24"/>
                <w:szCs w:val="24"/>
              </w:rPr>
              <w:t>ы по налогу на прибыль – 10%</w:t>
            </w:r>
            <w:r w:rsidR="00A4146D">
              <w:rPr>
                <w:rFonts w:eastAsia="Times New Roman"/>
                <w:sz w:val="24"/>
                <w:szCs w:val="24"/>
              </w:rPr>
              <w:t>, действующ</w:t>
            </w:r>
            <w:r w:rsidR="00087203">
              <w:rPr>
                <w:rFonts w:eastAsia="Times New Roman"/>
                <w:sz w:val="24"/>
                <w:szCs w:val="24"/>
              </w:rPr>
              <w:t>ей</w:t>
            </w:r>
            <w:r w:rsidR="00A4146D">
              <w:rPr>
                <w:rFonts w:eastAsia="Times New Roman"/>
                <w:sz w:val="24"/>
                <w:szCs w:val="24"/>
              </w:rPr>
              <w:t xml:space="preserve"> в течение </w:t>
            </w:r>
            <w:r w:rsidR="00087203">
              <w:rPr>
                <w:rFonts w:eastAsia="Times New Roman"/>
                <w:sz w:val="24"/>
                <w:szCs w:val="24"/>
              </w:rPr>
              <w:t>последующих 5 лет</w:t>
            </w:r>
            <w:r w:rsidR="00A4146D">
              <w:rPr>
                <w:rFonts w:eastAsia="Times New Roman"/>
                <w:sz w:val="24"/>
                <w:szCs w:val="24"/>
              </w:rPr>
              <w:t xml:space="preserve"> проекта</w:t>
            </w:r>
            <w:r w:rsidR="00A4146D" w:rsidRPr="00175B33">
              <w:rPr>
                <w:rFonts w:eastAsia="Times New Roman"/>
                <w:sz w:val="24"/>
                <w:szCs w:val="24"/>
              </w:rPr>
              <w:t>)</w:t>
            </w:r>
          </w:p>
        </w:tc>
      </w:tr>
    </w:tbl>
    <w:p w:rsidR="00013EA6" w:rsidRPr="00175B33" w:rsidRDefault="00013EA6" w:rsidP="00013EA6">
      <w:pPr>
        <w:spacing w:line="240" w:lineRule="exact"/>
        <w:jc w:val="right"/>
        <w:rPr>
          <w:rFonts w:eastAsia="Times New Roman"/>
          <w:sz w:val="24"/>
          <w:szCs w:val="24"/>
        </w:rPr>
        <w:sectPr w:rsidR="00013EA6" w:rsidRPr="00175B33" w:rsidSect="00AC664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993" w:right="850" w:bottom="142" w:left="1701" w:header="708" w:footer="708" w:gutter="0"/>
          <w:cols w:space="708"/>
          <w:titlePg/>
          <w:docGrid w:linePitch="360"/>
        </w:sectPr>
      </w:pPr>
    </w:p>
    <w:p w:rsidR="00013EA6" w:rsidRPr="00175B33" w:rsidRDefault="00013EA6" w:rsidP="00013EA6">
      <w:pPr>
        <w:adjustRightInd/>
        <w:jc w:val="center"/>
        <w:rPr>
          <w:rFonts w:eastAsia="Times New Roman"/>
          <w:b/>
          <w:sz w:val="24"/>
          <w:szCs w:val="24"/>
        </w:rPr>
      </w:pPr>
    </w:p>
    <w:p w:rsidR="00013EA6" w:rsidRPr="00175B33" w:rsidRDefault="00013EA6" w:rsidP="00013EA6">
      <w:pPr>
        <w:adjustRightInd/>
        <w:jc w:val="center"/>
        <w:rPr>
          <w:rFonts w:eastAsia="Times New Roman"/>
          <w:b/>
          <w:sz w:val="24"/>
          <w:szCs w:val="24"/>
        </w:rPr>
      </w:pPr>
      <w:r w:rsidRPr="00175B33">
        <w:rPr>
          <w:rFonts w:eastAsia="Times New Roman"/>
          <w:b/>
          <w:sz w:val="24"/>
          <w:szCs w:val="24"/>
        </w:rPr>
        <w:t>Форма 2</w:t>
      </w:r>
    </w:p>
    <w:p w:rsidR="00013EA6" w:rsidRPr="00175B33" w:rsidRDefault="00013EA6" w:rsidP="00013EA6">
      <w:pPr>
        <w:adjustRightInd/>
        <w:jc w:val="center"/>
        <w:rPr>
          <w:rFonts w:eastAsia="Times New Roman"/>
          <w:b/>
          <w:sz w:val="24"/>
          <w:szCs w:val="24"/>
        </w:rPr>
      </w:pPr>
    </w:p>
    <w:p w:rsidR="00013EA6" w:rsidRPr="00175B33" w:rsidRDefault="00013EA6" w:rsidP="00013EA6">
      <w:pPr>
        <w:adjustRightInd/>
        <w:ind w:firstLine="539"/>
        <w:jc w:val="center"/>
        <w:rPr>
          <w:rFonts w:eastAsia="Times New Roman"/>
          <w:b/>
          <w:sz w:val="24"/>
          <w:szCs w:val="24"/>
        </w:rPr>
      </w:pPr>
      <w:r w:rsidRPr="00175B33">
        <w:rPr>
          <w:rFonts w:eastAsia="Times New Roman"/>
          <w:b/>
          <w:sz w:val="24"/>
          <w:szCs w:val="24"/>
        </w:rPr>
        <w:t xml:space="preserve">             </w:t>
      </w:r>
      <w:r w:rsidRPr="00175B33">
        <w:rPr>
          <w:rFonts w:eastAsia="Times New Roman"/>
          <w:sz w:val="24"/>
          <w:szCs w:val="24"/>
        </w:rPr>
        <w:t>Дополнительные сведения о заявителе и источниках инвестиций:</w:t>
      </w:r>
    </w:p>
    <w:p w:rsidR="00013EA6" w:rsidRPr="00175B33" w:rsidRDefault="00013EA6" w:rsidP="00013EA6">
      <w:pPr>
        <w:adjustRightInd/>
        <w:ind w:firstLine="540"/>
        <w:rPr>
          <w:rFonts w:eastAsia="Times New Roman"/>
          <w:sz w:val="24"/>
          <w:szCs w:val="24"/>
        </w:rPr>
      </w:pPr>
      <w:r w:rsidRPr="00175B33">
        <w:rPr>
          <w:rFonts w:eastAsia="Times New Roman"/>
          <w:sz w:val="24"/>
          <w:szCs w:val="24"/>
        </w:rPr>
        <w:t xml:space="preserve"> </w:t>
      </w:r>
    </w:p>
    <w:tbl>
      <w:tblPr>
        <w:tblW w:w="93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4111"/>
      </w:tblGrid>
      <w:tr w:rsidR="00D50443" w:rsidRPr="00175B33" w:rsidTr="00013EA6">
        <w:tc>
          <w:tcPr>
            <w:tcW w:w="5245" w:type="dxa"/>
          </w:tcPr>
          <w:p w:rsidR="00013EA6" w:rsidRPr="00175B33" w:rsidRDefault="00013EA6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 xml:space="preserve">Сведения о конечном бенефициарном собственнике (контролере) юридического лица: наименование/ФИО, адрес регистрации  </w:t>
            </w:r>
          </w:p>
        </w:tc>
        <w:tc>
          <w:tcPr>
            <w:tcW w:w="4111" w:type="dxa"/>
          </w:tcPr>
          <w:p w:rsidR="00F02553" w:rsidRPr="00175B33" w:rsidRDefault="00F02553" w:rsidP="00F02553">
            <w:pPr>
              <w:rPr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>Грибкова Ольга Николаевна (размер доли в ООО «</w:t>
            </w:r>
            <w:r w:rsidR="00AE62EA" w:rsidRPr="00175B33">
              <w:rPr>
                <w:sz w:val="24"/>
                <w:szCs w:val="24"/>
              </w:rPr>
              <w:t>Усольмаш</w:t>
            </w:r>
            <w:r w:rsidRPr="00175B33">
              <w:rPr>
                <w:sz w:val="24"/>
                <w:szCs w:val="24"/>
              </w:rPr>
              <w:t xml:space="preserve">» - 40%),  </w:t>
            </w:r>
          </w:p>
          <w:p w:rsidR="00F02553" w:rsidRPr="00175B33" w:rsidRDefault="00F02553" w:rsidP="00F02553">
            <w:pPr>
              <w:rPr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>ИНН 381903526821, адрес регистрации:</w:t>
            </w:r>
            <w:r w:rsidR="00AE62EA" w:rsidRPr="00175B33">
              <w:rPr>
                <w:sz w:val="24"/>
                <w:szCs w:val="24"/>
              </w:rPr>
              <w:t xml:space="preserve"> </w:t>
            </w:r>
            <w:proofErr w:type="gramStart"/>
            <w:r w:rsidR="00AE62EA" w:rsidRPr="00175B33">
              <w:rPr>
                <w:sz w:val="24"/>
                <w:szCs w:val="24"/>
              </w:rPr>
              <w:t>Иркутская</w:t>
            </w:r>
            <w:proofErr w:type="gramEnd"/>
            <w:r w:rsidR="00AE62EA" w:rsidRPr="00175B33">
              <w:rPr>
                <w:sz w:val="24"/>
                <w:szCs w:val="24"/>
              </w:rPr>
              <w:t xml:space="preserve"> обл., </w:t>
            </w:r>
            <w:r w:rsidR="007B5FD4" w:rsidRPr="00175B33">
              <w:rPr>
                <w:sz w:val="24"/>
                <w:szCs w:val="24"/>
              </w:rPr>
              <w:t>г. Усолье-</w:t>
            </w:r>
            <w:r w:rsidR="00AE62EA" w:rsidRPr="00175B33">
              <w:rPr>
                <w:sz w:val="24"/>
                <w:szCs w:val="24"/>
              </w:rPr>
              <w:t>Сибирское, ул. Куйбышева, дом 14, кв. 10.</w:t>
            </w:r>
          </w:p>
          <w:p w:rsidR="00F02553" w:rsidRPr="00175B33" w:rsidRDefault="00F02553" w:rsidP="00F02553">
            <w:pPr>
              <w:adjustRightInd/>
              <w:rPr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>Юдаева Ирина Ивановна (размер доли в ООО «</w:t>
            </w:r>
            <w:r w:rsidR="00AE62EA" w:rsidRPr="00175B33">
              <w:rPr>
                <w:sz w:val="24"/>
                <w:szCs w:val="24"/>
              </w:rPr>
              <w:t>Усольмаш</w:t>
            </w:r>
            <w:r w:rsidRPr="00175B33">
              <w:rPr>
                <w:sz w:val="24"/>
                <w:szCs w:val="24"/>
              </w:rPr>
              <w:t xml:space="preserve">» - 60%), </w:t>
            </w:r>
          </w:p>
          <w:p w:rsidR="00013EA6" w:rsidRPr="00175B33" w:rsidRDefault="00F02553" w:rsidP="00DF1FE9">
            <w:pPr>
              <w:rPr>
                <w:rFonts w:eastAsia="Times New Roman"/>
                <w:sz w:val="24"/>
                <w:szCs w:val="24"/>
              </w:rPr>
            </w:pPr>
            <w:r w:rsidRPr="00175B33">
              <w:rPr>
                <w:sz w:val="24"/>
                <w:szCs w:val="24"/>
              </w:rPr>
              <w:t xml:space="preserve">ИНН 381902822803, адрес регистрации: </w:t>
            </w:r>
            <w:proofErr w:type="gramStart"/>
            <w:r w:rsidR="00AE62EA" w:rsidRPr="00175B33">
              <w:rPr>
                <w:sz w:val="24"/>
                <w:szCs w:val="24"/>
              </w:rPr>
              <w:t>Иркутская</w:t>
            </w:r>
            <w:proofErr w:type="gramEnd"/>
            <w:r w:rsidR="00AE62EA" w:rsidRPr="00175B33">
              <w:rPr>
                <w:sz w:val="24"/>
                <w:szCs w:val="24"/>
              </w:rPr>
              <w:t xml:space="preserve"> обл., г. Усолье-Сибирское, Красных партизан пр., дом 41, кв. 75.</w:t>
            </w:r>
          </w:p>
        </w:tc>
      </w:tr>
      <w:tr w:rsidR="00D50443" w:rsidRPr="00175B33" w:rsidTr="00013EA6">
        <w:tc>
          <w:tcPr>
            <w:tcW w:w="5245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Сведения о кредитной организации в случае привлечения кредитных средств:</w:t>
            </w:r>
          </w:p>
        </w:tc>
        <w:tc>
          <w:tcPr>
            <w:tcW w:w="4111" w:type="dxa"/>
          </w:tcPr>
          <w:p w:rsidR="00013EA6" w:rsidRPr="00175B33" w:rsidRDefault="00013EA6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D50443" w:rsidRPr="00175B33" w:rsidTr="00013EA6">
        <w:tc>
          <w:tcPr>
            <w:tcW w:w="5245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 xml:space="preserve"> название кредитной организации, адрес</w:t>
            </w:r>
          </w:p>
        </w:tc>
        <w:tc>
          <w:tcPr>
            <w:tcW w:w="4111" w:type="dxa"/>
          </w:tcPr>
          <w:p w:rsidR="00013EA6" w:rsidRPr="00175B33" w:rsidRDefault="00B11B64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D50443" w:rsidRPr="00175B33" w:rsidTr="00013EA6">
        <w:tc>
          <w:tcPr>
            <w:tcW w:w="5245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 xml:space="preserve"> величина залогового коэффициента по кредиту</w:t>
            </w:r>
          </w:p>
        </w:tc>
        <w:tc>
          <w:tcPr>
            <w:tcW w:w="4111" w:type="dxa"/>
          </w:tcPr>
          <w:p w:rsidR="00013EA6" w:rsidRPr="00175B33" w:rsidRDefault="00B11B64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013EA6" w:rsidRPr="00175B33" w:rsidTr="00013EA6">
        <w:tc>
          <w:tcPr>
            <w:tcW w:w="5245" w:type="dxa"/>
          </w:tcPr>
          <w:p w:rsidR="00013EA6" w:rsidRPr="00175B33" w:rsidRDefault="00013EA6" w:rsidP="00013EA6">
            <w:pPr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 xml:space="preserve"> условия предоставления кредитных средств</w:t>
            </w:r>
          </w:p>
        </w:tc>
        <w:tc>
          <w:tcPr>
            <w:tcW w:w="4111" w:type="dxa"/>
          </w:tcPr>
          <w:p w:rsidR="00013EA6" w:rsidRPr="00175B33" w:rsidRDefault="00B11B64" w:rsidP="00013EA6">
            <w:pPr>
              <w:adjustRightInd/>
              <w:rPr>
                <w:rFonts w:eastAsia="Times New Roman"/>
                <w:sz w:val="24"/>
                <w:szCs w:val="24"/>
              </w:rPr>
            </w:pPr>
            <w:r w:rsidRPr="00175B33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013EA6" w:rsidRPr="00175B33" w:rsidRDefault="00013EA6" w:rsidP="00013EA6">
      <w:pPr>
        <w:adjustRightInd/>
        <w:jc w:val="center"/>
        <w:rPr>
          <w:rFonts w:eastAsia="Times New Roman"/>
          <w:b/>
          <w:sz w:val="24"/>
          <w:szCs w:val="24"/>
        </w:rPr>
      </w:pPr>
    </w:p>
    <w:p w:rsidR="00924616" w:rsidRPr="00175B33" w:rsidRDefault="00924616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4"/>
          <w:szCs w:val="24"/>
        </w:rPr>
      </w:pPr>
      <w:r w:rsidRPr="00175B33">
        <w:rPr>
          <w:rFonts w:eastAsia="Times New Roman"/>
          <w:b/>
          <w:bCs/>
          <w:sz w:val="24"/>
          <w:szCs w:val="24"/>
        </w:rPr>
        <w:br w:type="page"/>
      </w:r>
    </w:p>
    <w:p w:rsidR="00924616" w:rsidRPr="00175B33" w:rsidRDefault="00924616" w:rsidP="00AC6646">
      <w:pPr>
        <w:jc w:val="center"/>
        <w:rPr>
          <w:rFonts w:eastAsia="Times New Roman"/>
          <w:b/>
          <w:bCs/>
          <w:sz w:val="24"/>
          <w:szCs w:val="24"/>
        </w:rPr>
        <w:sectPr w:rsidR="00924616" w:rsidRPr="00175B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6646" w:rsidRPr="00175B33" w:rsidRDefault="00AC6646" w:rsidP="00924616">
      <w:pPr>
        <w:jc w:val="right"/>
        <w:rPr>
          <w:rFonts w:eastAsia="Times New Roman"/>
          <w:b/>
          <w:bCs/>
          <w:sz w:val="24"/>
          <w:szCs w:val="24"/>
        </w:rPr>
      </w:pPr>
      <w:r w:rsidRPr="00175B33">
        <w:rPr>
          <w:rFonts w:eastAsia="Times New Roman"/>
          <w:b/>
          <w:bCs/>
          <w:sz w:val="24"/>
          <w:szCs w:val="24"/>
        </w:rPr>
        <w:lastRenderedPageBreak/>
        <w:t>Форма 3</w:t>
      </w:r>
    </w:p>
    <w:p w:rsidR="00AC6646" w:rsidRDefault="00AC6646" w:rsidP="00AC6646">
      <w:pPr>
        <w:jc w:val="center"/>
        <w:rPr>
          <w:rFonts w:eastAsia="Times New Roman"/>
          <w:b/>
          <w:bCs/>
          <w:sz w:val="24"/>
          <w:szCs w:val="24"/>
        </w:rPr>
      </w:pPr>
      <w:r w:rsidRPr="00175B33">
        <w:rPr>
          <w:rFonts w:eastAsia="Times New Roman"/>
          <w:b/>
          <w:bCs/>
          <w:sz w:val="24"/>
          <w:szCs w:val="24"/>
        </w:rPr>
        <w:t>Основные показатели инвестиционного проекта</w:t>
      </w:r>
    </w:p>
    <w:p w:rsidR="006C305D" w:rsidRDefault="006C305D" w:rsidP="00AC6646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035"/>
        <w:gridCol w:w="1059"/>
        <w:gridCol w:w="1060"/>
        <w:gridCol w:w="1060"/>
        <w:gridCol w:w="1060"/>
        <w:gridCol w:w="1060"/>
        <w:gridCol w:w="1059"/>
        <w:gridCol w:w="1060"/>
        <w:gridCol w:w="1060"/>
        <w:gridCol w:w="1060"/>
        <w:gridCol w:w="1060"/>
        <w:gridCol w:w="1202"/>
      </w:tblGrid>
      <w:tr w:rsidR="006C305D" w:rsidRPr="00F55673" w:rsidTr="00F55673">
        <w:trPr>
          <w:trHeight w:val="255"/>
          <w:tblHeader/>
        </w:trPr>
        <w:tc>
          <w:tcPr>
            <w:tcW w:w="617" w:type="dxa"/>
            <w:shd w:val="clear" w:color="auto" w:fill="C6D9F1" w:themeFill="text2" w:themeFillTint="33"/>
            <w:vAlign w:val="center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35" w:type="dxa"/>
            <w:shd w:val="clear" w:color="auto" w:fill="C6D9F1" w:themeFill="text2" w:themeFillTint="33"/>
            <w:vAlign w:val="center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059" w:type="dxa"/>
            <w:shd w:val="clear" w:color="auto" w:fill="C6D9F1" w:themeFill="text2" w:themeFillTint="33"/>
            <w:vAlign w:val="center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55673">
              <w:rPr>
                <w:rFonts w:eastAsia="Times New Roman"/>
                <w:b/>
                <w:sz w:val="18"/>
                <w:szCs w:val="18"/>
              </w:rPr>
              <w:t>2017</w:t>
            </w:r>
          </w:p>
        </w:tc>
        <w:tc>
          <w:tcPr>
            <w:tcW w:w="1060" w:type="dxa"/>
            <w:shd w:val="clear" w:color="auto" w:fill="C6D9F1" w:themeFill="text2" w:themeFillTint="33"/>
            <w:vAlign w:val="center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55673">
              <w:rPr>
                <w:rFonts w:eastAsia="Times New Roman"/>
                <w:b/>
                <w:sz w:val="18"/>
                <w:szCs w:val="18"/>
              </w:rPr>
              <w:t>2018</w:t>
            </w:r>
          </w:p>
        </w:tc>
        <w:tc>
          <w:tcPr>
            <w:tcW w:w="1060" w:type="dxa"/>
            <w:shd w:val="clear" w:color="auto" w:fill="C6D9F1" w:themeFill="text2" w:themeFillTint="33"/>
            <w:vAlign w:val="center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55673">
              <w:rPr>
                <w:rFonts w:eastAsia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060" w:type="dxa"/>
            <w:shd w:val="clear" w:color="auto" w:fill="C6D9F1" w:themeFill="text2" w:themeFillTint="33"/>
            <w:vAlign w:val="center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55673">
              <w:rPr>
                <w:rFonts w:eastAsia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060" w:type="dxa"/>
            <w:shd w:val="clear" w:color="auto" w:fill="C6D9F1" w:themeFill="text2" w:themeFillTint="33"/>
            <w:vAlign w:val="center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55673">
              <w:rPr>
                <w:rFonts w:eastAsia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059" w:type="dxa"/>
            <w:shd w:val="clear" w:color="auto" w:fill="C6D9F1" w:themeFill="text2" w:themeFillTint="33"/>
            <w:vAlign w:val="center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55673">
              <w:rPr>
                <w:rFonts w:eastAsia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060" w:type="dxa"/>
            <w:shd w:val="clear" w:color="auto" w:fill="C6D9F1" w:themeFill="text2" w:themeFillTint="33"/>
            <w:vAlign w:val="center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55673">
              <w:rPr>
                <w:rFonts w:eastAsia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060" w:type="dxa"/>
            <w:shd w:val="clear" w:color="auto" w:fill="C6D9F1" w:themeFill="text2" w:themeFillTint="33"/>
            <w:vAlign w:val="center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55673">
              <w:rPr>
                <w:rFonts w:eastAsia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060" w:type="dxa"/>
            <w:shd w:val="clear" w:color="auto" w:fill="C6D9F1" w:themeFill="text2" w:themeFillTint="33"/>
            <w:vAlign w:val="center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55673">
              <w:rPr>
                <w:rFonts w:eastAsia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060" w:type="dxa"/>
            <w:shd w:val="clear" w:color="auto" w:fill="C6D9F1" w:themeFill="text2" w:themeFillTint="33"/>
            <w:vAlign w:val="center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55673">
              <w:rPr>
                <w:rFonts w:eastAsia="Times New Roman"/>
                <w:b/>
                <w:sz w:val="18"/>
                <w:szCs w:val="18"/>
              </w:rPr>
              <w:t>2026</w:t>
            </w:r>
          </w:p>
        </w:tc>
        <w:tc>
          <w:tcPr>
            <w:tcW w:w="1202" w:type="dxa"/>
            <w:shd w:val="clear" w:color="auto" w:fill="C6D9F1" w:themeFill="text2" w:themeFillTint="33"/>
            <w:vAlign w:val="center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55673">
              <w:rPr>
                <w:rFonts w:eastAsia="Times New Roman"/>
                <w:b/>
                <w:sz w:val="18"/>
                <w:szCs w:val="18"/>
              </w:rPr>
              <w:t>Итого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План создания постоянных рабочих мест: 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всего, человек 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202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20</w:t>
            </w:r>
          </w:p>
        </w:tc>
      </w:tr>
      <w:tr w:rsidR="006C305D" w:rsidRPr="00F55673" w:rsidTr="00F55673">
        <w:trPr>
          <w:trHeight w:val="92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в том числе с привлечением иностранной рабочей силы, человек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202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6C305D" w:rsidRPr="00F55673" w:rsidTr="00F55673">
        <w:trPr>
          <w:trHeight w:val="172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доля создаваемых рабочих ме</w:t>
            </w:r>
            <w:proofErr w:type="gramStart"/>
            <w:r w:rsidRPr="00F55673">
              <w:rPr>
                <w:rFonts w:eastAsia="Times New Roman"/>
                <w:color w:val="000000"/>
                <w:sz w:val="18"/>
                <w:szCs w:val="18"/>
              </w:rPr>
              <w:t>ст с пр</w:t>
            </w:r>
            <w:proofErr w:type="gramEnd"/>
            <w:r w:rsidRPr="00F55673">
              <w:rPr>
                <w:rFonts w:eastAsia="Times New Roman"/>
                <w:color w:val="000000"/>
                <w:sz w:val="18"/>
                <w:szCs w:val="18"/>
              </w:rPr>
              <w:t>ивлечением иностранной рабочей силы, %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</w:tr>
      <w:tr w:rsidR="006C305D" w:rsidRPr="00F55673" w:rsidTr="00F55673">
        <w:trPr>
          <w:trHeight w:val="927"/>
        </w:trPr>
        <w:tc>
          <w:tcPr>
            <w:tcW w:w="617" w:type="dxa"/>
            <w:shd w:val="clear" w:color="000000" w:fill="FFFFFF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35" w:type="dxa"/>
            <w:shd w:val="clear" w:color="000000" w:fill="FFFFFF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Объем капитальных вложений, осуществленных в ходе реализации инвестиционного проекта (без учета налога на добавленную стоимость), млн. рублей, в т.ч. затраты </w:t>
            </w:r>
            <w:proofErr w:type="gramStart"/>
            <w:r w:rsidRPr="00F5567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gramEnd"/>
            <w:r w:rsidRPr="00F5567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059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5,200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5,200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создание (приобретение) амортизируемого имущества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новое строительство (за исключением затрат на строительство и реконструкцию жилых помещений)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техническое перевооружение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модернизацию основных средств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реконструкцию зданий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приобретение машин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C305D" w:rsidRPr="00F55673" w:rsidTr="00F55673">
        <w:trPr>
          <w:trHeight w:val="716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приобретение оборудования (за исключением затрат на приобретение легковых автомобилей, мотоциклов, спортивных, туристских и прогулочных судов)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5,200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000000" w:fill="FFFFFF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5,20</w:t>
            </w:r>
          </w:p>
        </w:tc>
      </w:tr>
      <w:tr w:rsidR="005C384C" w:rsidRPr="00F55673" w:rsidTr="00F55673">
        <w:trPr>
          <w:trHeight w:val="361"/>
        </w:trPr>
        <w:tc>
          <w:tcPr>
            <w:tcW w:w="617" w:type="dxa"/>
            <w:shd w:val="clear" w:color="000000" w:fill="FFFFFF"/>
            <w:hideMark/>
          </w:tcPr>
          <w:p w:rsidR="005C384C" w:rsidRPr="00DB162A" w:rsidRDefault="005C384C" w:rsidP="00B443DE">
            <w:pPr>
              <w:jc w:val="center"/>
              <w:rPr>
                <w:b/>
                <w:bCs/>
              </w:rPr>
            </w:pPr>
            <w:r w:rsidRPr="00DB162A">
              <w:rPr>
                <w:b/>
                <w:bCs/>
              </w:rPr>
              <w:t>3</w:t>
            </w:r>
          </w:p>
        </w:tc>
        <w:tc>
          <w:tcPr>
            <w:tcW w:w="3035" w:type="dxa"/>
            <w:shd w:val="clear" w:color="000000" w:fill="FFFFFF"/>
            <w:hideMark/>
          </w:tcPr>
          <w:p w:rsidR="005C384C" w:rsidRPr="00DB162A" w:rsidRDefault="005C384C" w:rsidP="00B443DE">
            <w:pPr>
              <w:jc w:val="center"/>
              <w:rPr>
                <w:b/>
                <w:bCs/>
              </w:rPr>
            </w:pPr>
            <w:r w:rsidRPr="00DB162A">
              <w:rPr>
                <w:b/>
                <w:bCs/>
              </w:rPr>
              <w:t>Источники инвестиций на реализацию инвестиционного про</w:t>
            </w:r>
            <w:r>
              <w:rPr>
                <w:b/>
                <w:bCs/>
              </w:rPr>
              <w:t>екта, млн. рублей</w:t>
            </w:r>
            <w:r w:rsidRPr="00DB162A">
              <w:rPr>
                <w:b/>
                <w:bCs/>
              </w:rPr>
              <w:t>, в том числе:</w:t>
            </w:r>
          </w:p>
        </w:tc>
        <w:tc>
          <w:tcPr>
            <w:tcW w:w="1059" w:type="dxa"/>
            <w:shd w:val="clear" w:color="000000" w:fill="FFFFFF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6,962</w:t>
            </w:r>
          </w:p>
        </w:tc>
        <w:tc>
          <w:tcPr>
            <w:tcW w:w="1060" w:type="dxa"/>
            <w:shd w:val="clear" w:color="000000" w:fill="FFFFFF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59" w:type="dxa"/>
            <w:shd w:val="clear" w:color="000000" w:fill="FFFFFF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02" w:type="dxa"/>
            <w:shd w:val="clear" w:color="000000" w:fill="FFFFFF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6,962</w:t>
            </w:r>
          </w:p>
        </w:tc>
      </w:tr>
      <w:tr w:rsidR="005C384C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t>3.1</w:t>
            </w:r>
          </w:p>
        </w:tc>
        <w:tc>
          <w:tcPr>
            <w:tcW w:w="3035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t>собственные средства - всего, в т.ч.: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02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</w:tr>
      <w:tr w:rsidR="005C384C" w:rsidRPr="00572540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t>3.1.1</w:t>
            </w:r>
          </w:p>
        </w:tc>
        <w:tc>
          <w:tcPr>
            <w:tcW w:w="3035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t>Прибыль, возврат НДС, вложения участников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02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</w:tr>
      <w:tr w:rsidR="005C384C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t>3.1.2</w:t>
            </w:r>
          </w:p>
        </w:tc>
        <w:tc>
          <w:tcPr>
            <w:tcW w:w="3035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t>Амортизация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02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0,000</w:t>
            </w:r>
          </w:p>
        </w:tc>
      </w:tr>
      <w:tr w:rsidR="005C384C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t>3.2</w:t>
            </w:r>
          </w:p>
        </w:tc>
        <w:tc>
          <w:tcPr>
            <w:tcW w:w="3035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t xml:space="preserve">привлекаемые средства, в том </w:t>
            </w:r>
            <w:r w:rsidRPr="00DB162A">
              <w:rPr>
                <w:color w:val="000000"/>
              </w:rPr>
              <w:lastRenderedPageBreak/>
              <w:t>числе: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6,962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02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6,962</w:t>
            </w:r>
          </w:p>
        </w:tc>
      </w:tr>
      <w:tr w:rsidR="005C384C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lastRenderedPageBreak/>
              <w:t>3.2.1</w:t>
            </w:r>
          </w:p>
        </w:tc>
        <w:tc>
          <w:tcPr>
            <w:tcW w:w="3035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t>займы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6,962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202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6,962</w:t>
            </w:r>
          </w:p>
        </w:tc>
      </w:tr>
      <w:tr w:rsidR="005C384C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t>3.2.2</w:t>
            </w:r>
          </w:p>
        </w:tc>
        <w:tc>
          <w:tcPr>
            <w:tcW w:w="3035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5C384C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t>3.2.3</w:t>
            </w:r>
          </w:p>
        </w:tc>
        <w:tc>
          <w:tcPr>
            <w:tcW w:w="3035" w:type="dxa"/>
            <w:shd w:val="clear" w:color="auto" w:fill="auto"/>
            <w:hideMark/>
          </w:tcPr>
          <w:p w:rsidR="005C384C" w:rsidRPr="00DB162A" w:rsidRDefault="005C384C" w:rsidP="00B443DE">
            <w:pPr>
              <w:jc w:val="center"/>
              <w:rPr>
                <w:color w:val="000000"/>
              </w:rPr>
            </w:pPr>
            <w:r w:rsidRPr="00DB162A">
              <w:rPr>
                <w:color w:val="000000"/>
              </w:rPr>
              <w:t xml:space="preserve">средства областного бюджета 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auto" w:fill="auto"/>
            <w:hideMark/>
          </w:tcPr>
          <w:p w:rsidR="005C384C" w:rsidRDefault="005C384C" w:rsidP="00B443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Объем выручки от реализации продукции, работ, услуг: 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всего, тыс. рублей 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40 733,00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40 733,00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40 733,00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40 733,00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40 733,00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40 733,00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40 733,00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40 733,00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40 733,00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40 733,00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407 330,00</w:t>
            </w:r>
          </w:p>
        </w:tc>
      </w:tr>
      <w:tr w:rsidR="006C305D" w:rsidRPr="00F55673" w:rsidTr="00F55673">
        <w:trPr>
          <w:trHeight w:val="1264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объем выручки от реализации товаров, оказания услуг градообразующей организацией моногорода или ее дочерней организацией, произведенных (оказанных) в результате реализации инвестиционного проекта, тыс. рублей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C305D" w:rsidRPr="00F55673" w:rsidTr="00F55673">
        <w:trPr>
          <w:trHeight w:val="1428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доля выручки от реализации товаров, оказания услуг градообразующей организацией моногорода или ее дочерней организацией в общей выручке, полученной от реализации товаров (услуг), произведенных (оказанных) в результате реализации инвестиционного проекта, %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0%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Объем прибыли, тыс. руб.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10 340,00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5 385,00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6 625,00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6 625,00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6 625,00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6 551,00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6 562,00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6 574,00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6 585,00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6 596,00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68 468,00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Страховые взносы, тыс. руб.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6C305D" w:rsidRPr="00F55673" w:rsidTr="00F55673">
        <w:trPr>
          <w:trHeight w:val="11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6.1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подлежат зачислению без учета льгот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1 871,19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2 795,31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2 795,31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2 795,31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2 795,31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2 795,31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2 795,31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2 795,31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2 795,31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2 795,31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27 029,00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подлежат зачислению с учетом льгот 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470,90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703,46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703,46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703,46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703,46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703,46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703,46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703,46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703,46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703,46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6 802,00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НДС, тыс. рублей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3 078,62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2 142,62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3 078,62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3 078,62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3 078,62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3 078,62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3 078,62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3 078,62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3 078,62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3 078,62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29 850,22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Налог на прибыль, тыс. руб.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в федеральный бюджет, в том числе: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572540" w:rsidRPr="00572540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8.1.1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 xml:space="preserve">подлежит зачислению без учета льгот 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310,20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161,55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198,75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198,75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198,75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196,53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196,86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197,22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197,55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197,88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2 054,04</w:t>
            </w:r>
          </w:p>
        </w:tc>
      </w:tr>
      <w:tr w:rsidR="00572540" w:rsidRPr="00572540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8.1.2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 xml:space="preserve">подлежит зачислению с учетом льгот 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196,53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196,86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197,22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197,55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197,88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986,04</w:t>
            </w:r>
          </w:p>
        </w:tc>
      </w:tr>
      <w:tr w:rsidR="006C305D" w:rsidRPr="00F55673" w:rsidTr="00F55673">
        <w:trPr>
          <w:trHeight w:val="255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в областной бюджет, в том числе: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572540" w:rsidRPr="00572540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8.2.1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 xml:space="preserve">подлежит зачислению без учета льгот 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1 757,80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915,45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1 126,25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1 126,25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1 126,25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1 113,67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1 115,54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1 117,58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1 119,45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1 121,32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11 639,56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8.2.2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подлежит зачислению с учетом льгот 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655,10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656,20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657,40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658,50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659,60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3 286,80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НДФЛ, тыс. рублей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712,81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1 064,85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1 064,85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1 064,85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1 064,85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1 064,85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1 064,85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1 064,85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1 064,85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1 064,85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10 296,46</w:t>
            </w:r>
          </w:p>
        </w:tc>
      </w:tr>
      <w:tr w:rsidR="006C305D" w:rsidRPr="00F55673" w:rsidTr="00F55673">
        <w:trPr>
          <w:trHeight w:val="255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9.1.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в бюджет моногорода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142,56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2 059,29</w:t>
            </w:r>
          </w:p>
        </w:tc>
      </w:tr>
      <w:tr w:rsidR="006C305D" w:rsidRPr="00F55673" w:rsidTr="00F55673">
        <w:trPr>
          <w:trHeight w:val="81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Налог на имущество организаций, тыс. рублей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подлежит зачислению без учета льгот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4,18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113,96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108,24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96,80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85,36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73,92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62,48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51,04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39,60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28,16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663,74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подлежит зачислению с учетом льгот 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73,92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62,48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51,04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39,60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28,16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255,20</w:t>
            </w:r>
          </w:p>
        </w:tc>
      </w:tr>
      <w:tr w:rsidR="006C305D" w:rsidRPr="00F55673" w:rsidTr="00F55673">
        <w:trPr>
          <w:trHeight w:val="255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Земельный налог, тыс. рублей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подлежит зачислению без учета льгот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подлежит зачислению с учетом льгот 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C305D" w:rsidRPr="00F55673" w:rsidTr="00F55673">
        <w:trPr>
          <w:trHeight w:val="255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Транспортный налог, тыс. рублей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C305D" w:rsidRPr="00F55673" w:rsidTr="00F55673">
        <w:trPr>
          <w:trHeight w:val="48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Итого выпадающие доходы по страховым взносам (</w:t>
            </w:r>
            <w:r w:rsidRPr="00F55673">
              <w:rPr>
                <w:rFonts w:eastAsia="Times New Roman"/>
                <w:sz w:val="18"/>
                <w:szCs w:val="18"/>
              </w:rPr>
              <w:t>п. 6.1</w:t>
            </w: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 – </w:t>
            </w:r>
            <w:r w:rsidRPr="00F55673">
              <w:rPr>
                <w:rFonts w:eastAsia="Times New Roman"/>
                <w:sz w:val="18"/>
                <w:szCs w:val="18"/>
              </w:rPr>
              <w:t>п. 6.2</w:t>
            </w:r>
            <w:r w:rsidRPr="00F55673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1 400,30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2 091,86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2 091,86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2 091,86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2 091,86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2 091,86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2 091,86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2 091,86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2 091,86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2 091,86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20 227,00</w:t>
            </w:r>
          </w:p>
        </w:tc>
      </w:tr>
      <w:tr w:rsidR="00572540" w:rsidRPr="00572540" w:rsidTr="00F55673">
        <w:trPr>
          <w:trHeight w:val="596"/>
        </w:trPr>
        <w:tc>
          <w:tcPr>
            <w:tcW w:w="617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14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Подлежит зачислению в федеральный бюджет без учета льгот (п. 7 + п. 8.1.1)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3 388,82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2 304,17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3 277,37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3 277,37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3 277,37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3 275,15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3 275,48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3 275,84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3 276,17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3 276,50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31 904,26</w:t>
            </w:r>
          </w:p>
        </w:tc>
      </w:tr>
      <w:tr w:rsidR="00572540" w:rsidRPr="00572540" w:rsidTr="00F55673">
        <w:trPr>
          <w:trHeight w:val="310"/>
        </w:trPr>
        <w:tc>
          <w:tcPr>
            <w:tcW w:w="617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15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Подлежит зачислению в федеральный бюджет с учетом льгот (п. 7 + п. 8.1.2)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3 078,62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2 142,62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3 078,62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3 078,62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3 078,62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3 275,15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3 275,48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3 275,84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3 276,17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3 276,50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30 836,26</w:t>
            </w:r>
          </w:p>
        </w:tc>
      </w:tr>
      <w:tr w:rsidR="00572540" w:rsidRPr="00572540" w:rsidTr="00F55673">
        <w:trPr>
          <w:trHeight w:val="108"/>
        </w:trPr>
        <w:tc>
          <w:tcPr>
            <w:tcW w:w="617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16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Выпадающие доходы Российской Федерации (п. 14 – п. 15 + п. 13)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1 710,50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2 253,41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2 290,61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2 290,61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2 290,61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2 091,86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2 091,86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2 091,86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2 091,86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2 091,86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21 295,00</w:t>
            </w:r>
          </w:p>
        </w:tc>
      </w:tr>
      <w:tr w:rsidR="00572540" w:rsidRPr="00572540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Итого по Российской Федерации  (п.15+п.6.2)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3 549,52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2 846,08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3 782,08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3 782,08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3 782,08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3 978,61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3 978,94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3 979,30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3 979,63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3 979,96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37 638,26</w:t>
            </w:r>
          </w:p>
        </w:tc>
      </w:tr>
      <w:tr w:rsidR="00572540" w:rsidRPr="00572540" w:rsidTr="00F55673">
        <w:trPr>
          <w:trHeight w:val="468"/>
        </w:trPr>
        <w:tc>
          <w:tcPr>
            <w:tcW w:w="617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18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Подлежит зачислению в консолидированный бюджет Иркутской области без учета льгот (п. 8.2.1 + п. 9 + п. 10.1 + п. 12)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2 474,79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2 094,26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2 299,34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2 287,90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2 276,46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2 252,44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2 242,87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2 233,47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2 223,90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2 214,33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22 599,76</w:t>
            </w:r>
          </w:p>
        </w:tc>
      </w:tr>
      <w:tr w:rsidR="006C305D" w:rsidRPr="00F55673" w:rsidTr="00F55673">
        <w:trPr>
          <w:trHeight w:val="385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Подлежит зачислению с учетом льгот (</w:t>
            </w:r>
            <w:r w:rsidRPr="00F55673">
              <w:rPr>
                <w:rFonts w:eastAsia="Times New Roman"/>
                <w:sz w:val="18"/>
                <w:szCs w:val="18"/>
              </w:rPr>
              <w:t>п. 8.2.2</w:t>
            </w: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 + п. </w:t>
            </w:r>
            <w:r w:rsidRPr="00F55673">
              <w:rPr>
                <w:rFonts w:eastAsia="Times New Roman"/>
                <w:sz w:val="18"/>
                <w:szCs w:val="18"/>
              </w:rPr>
              <w:t>9</w:t>
            </w: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 + </w:t>
            </w:r>
            <w:r w:rsidRPr="00F55673">
              <w:rPr>
                <w:rFonts w:eastAsia="Times New Roman"/>
                <w:sz w:val="18"/>
                <w:szCs w:val="18"/>
              </w:rPr>
              <w:t>п. 10.2</w:t>
            </w: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 +</w:t>
            </w:r>
            <w:r w:rsidRPr="00F55673">
              <w:rPr>
                <w:rFonts w:eastAsia="Times New Roman"/>
                <w:sz w:val="18"/>
                <w:szCs w:val="18"/>
              </w:rPr>
              <w:t>п. 1</w:t>
            </w:r>
            <w:r w:rsidRPr="00F55673">
              <w:rPr>
                <w:rFonts w:eastAsia="Times New Roman"/>
                <w:color w:val="000000"/>
                <w:sz w:val="18"/>
                <w:szCs w:val="18"/>
              </w:rPr>
              <w:t>2)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712,81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1 064,85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1 064,85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1 064,85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1 064,85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1 793,87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1 783,53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1 773,29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1 762,95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1 752,61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13 838,46</w:t>
            </w:r>
          </w:p>
        </w:tc>
      </w:tr>
      <w:tr w:rsidR="00572540" w:rsidRPr="00572540" w:rsidTr="00F55673">
        <w:trPr>
          <w:trHeight w:val="239"/>
        </w:trPr>
        <w:tc>
          <w:tcPr>
            <w:tcW w:w="617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Выпадающие доходы консолидированного бюджета Иркутской области (п. 18 – п. 19)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1 761,98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1 029,41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1 234,49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1 223,05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1 211,61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458,57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459,34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460,18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460,95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461,72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8 761,30</w:t>
            </w:r>
          </w:p>
        </w:tc>
      </w:tr>
      <w:tr w:rsidR="00572540" w:rsidRPr="00572540" w:rsidTr="00F55673">
        <w:trPr>
          <w:trHeight w:val="207"/>
        </w:trPr>
        <w:tc>
          <w:tcPr>
            <w:tcW w:w="617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21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572540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Итого по консолидированному бюджету Иркутской област</w:t>
            </w:r>
            <w:proofErr w:type="gramStart"/>
            <w:r w:rsidRPr="00572540">
              <w:rPr>
                <w:rFonts w:eastAsia="Times New Roman"/>
                <w:color w:val="FF0000"/>
                <w:sz w:val="18"/>
                <w:szCs w:val="18"/>
              </w:rPr>
              <w:t>и(</w:t>
            </w:r>
            <w:proofErr w:type="gramEnd"/>
            <w:r w:rsidRPr="00572540">
              <w:rPr>
                <w:rFonts w:eastAsia="Times New Roman"/>
                <w:color w:val="FF0000"/>
                <w:sz w:val="18"/>
                <w:szCs w:val="18"/>
              </w:rPr>
              <w:t>п. 18– п. 20)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712,81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1 064,85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1 064,85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1 064,85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1 064,85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1 793,87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1 783,53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1 773,29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1 762,95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color w:val="FF0000"/>
                <w:sz w:val="18"/>
                <w:szCs w:val="18"/>
              </w:rPr>
              <w:t>1 752,61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572540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572540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13 838,46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Подлежит зачислению в бюджет муниципального образования без учета льгот (</w:t>
            </w:r>
            <w:r w:rsidRPr="00F55673">
              <w:rPr>
                <w:rFonts w:eastAsia="Times New Roman"/>
                <w:sz w:val="18"/>
                <w:szCs w:val="18"/>
              </w:rPr>
              <w:t xml:space="preserve">п. </w:t>
            </w: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9.1 + </w:t>
            </w:r>
            <w:r w:rsidRPr="00F55673">
              <w:rPr>
                <w:rFonts w:eastAsia="Times New Roman"/>
                <w:sz w:val="18"/>
                <w:szCs w:val="18"/>
              </w:rPr>
              <w:t>п. 11.1</w:t>
            </w:r>
            <w:r w:rsidRPr="00F55673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142,56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2 059,29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Подлежит зачислению в бюджет муниципального образования с учетом льгот (</w:t>
            </w:r>
            <w:r w:rsidRPr="00F55673">
              <w:rPr>
                <w:rFonts w:eastAsia="Times New Roman"/>
                <w:sz w:val="18"/>
                <w:szCs w:val="18"/>
              </w:rPr>
              <w:t>п. 9.1</w:t>
            </w: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 + </w:t>
            </w:r>
            <w:r w:rsidRPr="00F55673">
              <w:rPr>
                <w:rFonts w:eastAsia="Times New Roman"/>
                <w:sz w:val="18"/>
                <w:szCs w:val="18"/>
              </w:rPr>
              <w:t>п. 11.2</w:t>
            </w:r>
            <w:r w:rsidRPr="00F55673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142,56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2 059,29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Выпадающие доходы </w:t>
            </w:r>
            <w:r w:rsidRPr="00F5567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муниципального образования (</w:t>
            </w:r>
            <w:r w:rsidRPr="00F55673">
              <w:rPr>
                <w:rFonts w:eastAsia="Times New Roman"/>
                <w:sz w:val="18"/>
                <w:szCs w:val="18"/>
              </w:rPr>
              <w:t>п. 2</w:t>
            </w:r>
            <w:r w:rsidRPr="00F55673">
              <w:rPr>
                <w:rFonts w:eastAsia="Times New Roman"/>
                <w:color w:val="000000"/>
                <w:sz w:val="18"/>
                <w:szCs w:val="18"/>
              </w:rPr>
              <w:t xml:space="preserve">2 – </w:t>
            </w:r>
            <w:r w:rsidRPr="00F55673">
              <w:rPr>
                <w:rFonts w:eastAsia="Times New Roman"/>
                <w:sz w:val="18"/>
                <w:szCs w:val="18"/>
              </w:rPr>
              <w:t>п. 2</w:t>
            </w:r>
            <w:r w:rsidRPr="00F55673">
              <w:rPr>
                <w:rFonts w:eastAsia="Times New Roman"/>
                <w:color w:val="000000"/>
                <w:sz w:val="18"/>
                <w:szCs w:val="18"/>
              </w:rPr>
              <w:t>3)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C305D" w:rsidRPr="00F55673" w:rsidTr="00F55673">
        <w:trPr>
          <w:trHeight w:val="70"/>
        </w:trPr>
        <w:tc>
          <w:tcPr>
            <w:tcW w:w="617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035" w:type="dxa"/>
            <w:shd w:val="clear" w:color="auto" w:fill="auto"/>
            <w:hideMark/>
          </w:tcPr>
          <w:p w:rsidR="006C305D" w:rsidRPr="00F55673" w:rsidRDefault="006C305D" w:rsidP="006C305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F55673">
              <w:rPr>
                <w:rFonts w:eastAsia="Times New Roman"/>
                <w:color w:val="000000"/>
                <w:sz w:val="18"/>
                <w:szCs w:val="18"/>
              </w:rPr>
              <w:t>Итого по муниципальному образованию (п. 22 – п. 24)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142,56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59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060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18"/>
                <w:szCs w:val="18"/>
              </w:rPr>
            </w:pPr>
            <w:r w:rsidRPr="00F55673">
              <w:rPr>
                <w:rFonts w:eastAsia="Times New Roman"/>
                <w:sz w:val="18"/>
                <w:szCs w:val="18"/>
              </w:rPr>
              <w:t>212,97</w:t>
            </w:r>
          </w:p>
        </w:tc>
        <w:tc>
          <w:tcPr>
            <w:tcW w:w="1202" w:type="dxa"/>
            <w:shd w:val="clear" w:color="auto" w:fill="auto"/>
            <w:hideMark/>
          </w:tcPr>
          <w:p w:rsidR="006C305D" w:rsidRPr="00F55673" w:rsidRDefault="006C305D" w:rsidP="00F5567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F55673">
              <w:rPr>
                <w:rFonts w:eastAsia="Times New Roman"/>
                <w:b/>
                <w:bCs/>
                <w:sz w:val="18"/>
                <w:szCs w:val="18"/>
              </w:rPr>
              <w:t>2 059,29</w:t>
            </w:r>
          </w:p>
        </w:tc>
      </w:tr>
    </w:tbl>
    <w:p w:rsidR="006C305D" w:rsidRDefault="006C305D" w:rsidP="00AC6646">
      <w:pPr>
        <w:jc w:val="center"/>
        <w:rPr>
          <w:rFonts w:eastAsia="Times New Roman"/>
          <w:b/>
          <w:bCs/>
          <w:sz w:val="24"/>
          <w:szCs w:val="24"/>
        </w:rPr>
      </w:pPr>
    </w:p>
    <w:p w:rsidR="006C305D" w:rsidRPr="00175B33" w:rsidRDefault="006C305D" w:rsidP="00AC6646">
      <w:pPr>
        <w:jc w:val="center"/>
        <w:rPr>
          <w:rFonts w:eastAsia="Times New Roman"/>
          <w:b/>
          <w:bCs/>
          <w:sz w:val="24"/>
          <w:szCs w:val="24"/>
        </w:rPr>
      </w:pPr>
    </w:p>
    <w:p w:rsidR="007D34C2" w:rsidRPr="00175B33" w:rsidRDefault="007D34C2" w:rsidP="00512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34C2" w:rsidRPr="00175B33" w:rsidRDefault="007D34C2" w:rsidP="00512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764" w:rsidRPr="00175B33" w:rsidRDefault="00512764" w:rsidP="00512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B33">
        <w:rPr>
          <w:rFonts w:ascii="Times New Roman" w:hAnsi="Times New Roman" w:cs="Times New Roman"/>
          <w:sz w:val="24"/>
          <w:szCs w:val="24"/>
        </w:rPr>
        <w:t>Руководитель    _______________  ________________/Грибкова О.Н.</w:t>
      </w:r>
    </w:p>
    <w:p w:rsidR="00512764" w:rsidRPr="00175B33" w:rsidRDefault="00512764" w:rsidP="00512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5B33">
        <w:rPr>
          <w:rFonts w:ascii="Times New Roman" w:hAnsi="Times New Roman" w:cs="Times New Roman"/>
          <w:sz w:val="24"/>
          <w:szCs w:val="24"/>
        </w:rPr>
        <w:t xml:space="preserve">                                                (дата)         (подпись)         (Ф.И.О.)</w:t>
      </w:r>
    </w:p>
    <w:p w:rsidR="00013EA6" w:rsidRPr="00175B33" w:rsidRDefault="00512764" w:rsidP="00512764">
      <w:pPr>
        <w:pStyle w:val="ConsPlusNonformat"/>
        <w:jc w:val="both"/>
        <w:rPr>
          <w:sz w:val="24"/>
          <w:szCs w:val="24"/>
        </w:rPr>
      </w:pPr>
      <w:r w:rsidRPr="00175B33">
        <w:rPr>
          <w:rFonts w:ascii="Times New Roman" w:hAnsi="Times New Roman" w:cs="Times New Roman"/>
          <w:sz w:val="24"/>
          <w:szCs w:val="24"/>
        </w:rPr>
        <w:t xml:space="preserve"> М.П. </w:t>
      </w:r>
    </w:p>
    <w:sectPr w:rsidR="00013EA6" w:rsidRPr="00175B33" w:rsidSect="00AC66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76" w:rsidRDefault="00777876">
      <w:r>
        <w:separator/>
      </w:r>
    </w:p>
  </w:endnote>
  <w:endnote w:type="continuationSeparator" w:id="0">
    <w:p w:rsidR="00777876" w:rsidRDefault="00777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92" w:rsidRDefault="0088544D" w:rsidP="00AC66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44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492" w:rsidRDefault="00F84492" w:rsidP="00AC664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92" w:rsidRDefault="00F84492" w:rsidP="00AC664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76" w:rsidRDefault="00777876">
      <w:r>
        <w:separator/>
      </w:r>
    </w:p>
  </w:footnote>
  <w:footnote w:type="continuationSeparator" w:id="0">
    <w:p w:rsidR="00777876" w:rsidRDefault="00777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92" w:rsidRDefault="0088544D" w:rsidP="00AC66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44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492" w:rsidRDefault="00F844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92" w:rsidRDefault="0088544D" w:rsidP="00AC664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449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384C">
      <w:rPr>
        <w:rStyle w:val="a5"/>
        <w:noProof/>
      </w:rPr>
      <w:t>11</w:t>
    </w:r>
    <w:r>
      <w:rPr>
        <w:rStyle w:val="a5"/>
      </w:rPr>
      <w:fldChar w:fldCharType="end"/>
    </w:r>
  </w:p>
  <w:p w:rsidR="00F84492" w:rsidRDefault="00F844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681"/>
    <w:multiLevelType w:val="hybridMultilevel"/>
    <w:tmpl w:val="EA66D094"/>
    <w:lvl w:ilvl="0" w:tplc="F03E1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9A6D4C"/>
    <w:multiLevelType w:val="hybridMultilevel"/>
    <w:tmpl w:val="9DAC6F14"/>
    <w:lvl w:ilvl="0" w:tplc="F03E1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E5A1A"/>
    <w:multiLevelType w:val="hybridMultilevel"/>
    <w:tmpl w:val="39BE7D26"/>
    <w:lvl w:ilvl="0" w:tplc="F03E1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0AE"/>
    <w:rsid w:val="00013EA6"/>
    <w:rsid w:val="000222B1"/>
    <w:rsid w:val="00025AA9"/>
    <w:rsid w:val="00026607"/>
    <w:rsid w:val="00045119"/>
    <w:rsid w:val="0005058E"/>
    <w:rsid w:val="00064875"/>
    <w:rsid w:val="00071034"/>
    <w:rsid w:val="00074A87"/>
    <w:rsid w:val="000811E0"/>
    <w:rsid w:val="00084278"/>
    <w:rsid w:val="00087203"/>
    <w:rsid w:val="00087D57"/>
    <w:rsid w:val="000D0C45"/>
    <w:rsid w:val="000D4716"/>
    <w:rsid w:val="0012434C"/>
    <w:rsid w:val="0015573B"/>
    <w:rsid w:val="00175B33"/>
    <w:rsid w:val="0017733E"/>
    <w:rsid w:val="00177E69"/>
    <w:rsid w:val="001B2B24"/>
    <w:rsid w:val="001B6574"/>
    <w:rsid w:val="001F195A"/>
    <w:rsid w:val="00207BF4"/>
    <w:rsid w:val="00220464"/>
    <w:rsid w:val="00221B4F"/>
    <w:rsid w:val="00230EF7"/>
    <w:rsid w:val="00237833"/>
    <w:rsid w:val="0024769A"/>
    <w:rsid w:val="0028659C"/>
    <w:rsid w:val="002A502D"/>
    <w:rsid w:val="002D3AF1"/>
    <w:rsid w:val="002D6209"/>
    <w:rsid w:val="0031702B"/>
    <w:rsid w:val="00322BE2"/>
    <w:rsid w:val="003256F1"/>
    <w:rsid w:val="0034036C"/>
    <w:rsid w:val="00340FE6"/>
    <w:rsid w:val="00357ADD"/>
    <w:rsid w:val="00381626"/>
    <w:rsid w:val="00381797"/>
    <w:rsid w:val="003B7CA9"/>
    <w:rsid w:val="003E3CDF"/>
    <w:rsid w:val="003F57C2"/>
    <w:rsid w:val="00410F61"/>
    <w:rsid w:val="00413D9F"/>
    <w:rsid w:val="004632F4"/>
    <w:rsid w:val="00470815"/>
    <w:rsid w:val="0047139B"/>
    <w:rsid w:val="00477475"/>
    <w:rsid w:val="00492C07"/>
    <w:rsid w:val="00493E3D"/>
    <w:rsid w:val="0049424E"/>
    <w:rsid w:val="00494D42"/>
    <w:rsid w:val="004950A8"/>
    <w:rsid w:val="004A3052"/>
    <w:rsid w:val="004A79D6"/>
    <w:rsid w:val="004A7FA2"/>
    <w:rsid w:val="004B256A"/>
    <w:rsid w:val="004B4514"/>
    <w:rsid w:val="004C191B"/>
    <w:rsid w:val="004C21C7"/>
    <w:rsid w:val="004C26B8"/>
    <w:rsid w:val="004E11E0"/>
    <w:rsid w:val="00512764"/>
    <w:rsid w:val="005169BC"/>
    <w:rsid w:val="00527288"/>
    <w:rsid w:val="00547EF0"/>
    <w:rsid w:val="00572540"/>
    <w:rsid w:val="00590772"/>
    <w:rsid w:val="0059551D"/>
    <w:rsid w:val="005A4566"/>
    <w:rsid w:val="005C20E9"/>
    <w:rsid w:val="005C384C"/>
    <w:rsid w:val="005C4BBE"/>
    <w:rsid w:val="005C6E3E"/>
    <w:rsid w:val="005C7F58"/>
    <w:rsid w:val="00615365"/>
    <w:rsid w:val="006237C0"/>
    <w:rsid w:val="00630D0A"/>
    <w:rsid w:val="0063225A"/>
    <w:rsid w:val="00635F1E"/>
    <w:rsid w:val="00651F85"/>
    <w:rsid w:val="006526DD"/>
    <w:rsid w:val="0068608C"/>
    <w:rsid w:val="006C305D"/>
    <w:rsid w:val="006D3909"/>
    <w:rsid w:val="006E7B51"/>
    <w:rsid w:val="00707620"/>
    <w:rsid w:val="0073072A"/>
    <w:rsid w:val="00747628"/>
    <w:rsid w:val="00756738"/>
    <w:rsid w:val="00777876"/>
    <w:rsid w:val="00782744"/>
    <w:rsid w:val="00796D5C"/>
    <w:rsid w:val="007B52D1"/>
    <w:rsid w:val="007B5FD4"/>
    <w:rsid w:val="007B6A0F"/>
    <w:rsid w:val="007D34C2"/>
    <w:rsid w:val="007E35E7"/>
    <w:rsid w:val="007E3895"/>
    <w:rsid w:val="007E6D71"/>
    <w:rsid w:val="007E73BC"/>
    <w:rsid w:val="007F03AD"/>
    <w:rsid w:val="007F25EB"/>
    <w:rsid w:val="007F36E6"/>
    <w:rsid w:val="008008F4"/>
    <w:rsid w:val="00805FE1"/>
    <w:rsid w:val="00813029"/>
    <w:rsid w:val="00824620"/>
    <w:rsid w:val="008463B2"/>
    <w:rsid w:val="00861D8C"/>
    <w:rsid w:val="00864D5E"/>
    <w:rsid w:val="008849B9"/>
    <w:rsid w:val="0088544D"/>
    <w:rsid w:val="008A1D3F"/>
    <w:rsid w:val="008D3626"/>
    <w:rsid w:val="008F3F71"/>
    <w:rsid w:val="00913321"/>
    <w:rsid w:val="00924616"/>
    <w:rsid w:val="00941182"/>
    <w:rsid w:val="009678FE"/>
    <w:rsid w:val="0098505D"/>
    <w:rsid w:val="00996222"/>
    <w:rsid w:val="009A74DC"/>
    <w:rsid w:val="009B2BFE"/>
    <w:rsid w:val="009B7C40"/>
    <w:rsid w:val="00A067DC"/>
    <w:rsid w:val="00A21473"/>
    <w:rsid w:val="00A4146D"/>
    <w:rsid w:val="00A514A9"/>
    <w:rsid w:val="00A62945"/>
    <w:rsid w:val="00A715FA"/>
    <w:rsid w:val="00A74719"/>
    <w:rsid w:val="00A85A43"/>
    <w:rsid w:val="00A86875"/>
    <w:rsid w:val="00A93CC1"/>
    <w:rsid w:val="00A979E1"/>
    <w:rsid w:val="00AC6646"/>
    <w:rsid w:val="00AD2FCA"/>
    <w:rsid w:val="00AE62EA"/>
    <w:rsid w:val="00AF3110"/>
    <w:rsid w:val="00B11B64"/>
    <w:rsid w:val="00B1555E"/>
    <w:rsid w:val="00B3106E"/>
    <w:rsid w:val="00B359F8"/>
    <w:rsid w:val="00B45ABD"/>
    <w:rsid w:val="00B87F54"/>
    <w:rsid w:val="00BA6051"/>
    <w:rsid w:val="00BB35DF"/>
    <w:rsid w:val="00BF0EB2"/>
    <w:rsid w:val="00BF52B0"/>
    <w:rsid w:val="00BF5962"/>
    <w:rsid w:val="00C04D69"/>
    <w:rsid w:val="00C30C28"/>
    <w:rsid w:val="00C45713"/>
    <w:rsid w:val="00C6367E"/>
    <w:rsid w:val="00CB495A"/>
    <w:rsid w:val="00CC6180"/>
    <w:rsid w:val="00CD304C"/>
    <w:rsid w:val="00D13AD6"/>
    <w:rsid w:val="00D171B7"/>
    <w:rsid w:val="00D21B6B"/>
    <w:rsid w:val="00D262DD"/>
    <w:rsid w:val="00D45147"/>
    <w:rsid w:val="00D474AA"/>
    <w:rsid w:val="00D50443"/>
    <w:rsid w:val="00D67C30"/>
    <w:rsid w:val="00D75424"/>
    <w:rsid w:val="00D84E2D"/>
    <w:rsid w:val="00DA1327"/>
    <w:rsid w:val="00DA1CE9"/>
    <w:rsid w:val="00DB60FF"/>
    <w:rsid w:val="00DF1FE9"/>
    <w:rsid w:val="00E279ED"/>
    <w:rsid w:val="00E3325A"/>
    <w:rsid w:val="00E54D48"/>
    <w:rsid w:val="00E83020"/>
    <w:rsid w:val="00EB0519"/>
    <w:rsid w:val="00EE4116"/>
    <w:rsid w:val="00F02553"/>
    <w:rsid w:val="00F134AF"/>
    <w:rsid w:val="00F144BA"/>
    <w:rsid w:val="00F20102"/>
    <w:rsid w:val="00F20AA7"/>
    <w:rsid w:val="00F55673"/>
    <w:rsid w:val="00F55C3D"/>
    <w:rsid w:val="00F576A7"/>
    <w:rsid w:val="00F75307"/>
    <w:rsid w:val="00F75DBF"/>
    <w:rsid w:val="00F77133"/>
    <w:rsid w:val="00F77DD3"/>
    <w:rsid w:val="00F84492"/>
    <w:rsid w:val="00FA30AE"/>
    <w:rsid w:val="00FE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59F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359F8"/>
    <w:rPr>
      <w:rFonts w:ascii="Times New Roman" w:eastAsia="Calibri" w:hAnsi="Times New Roman" w:cs="Times New Roman"/>
      <w:lang w:eastAsia="ru-RU"/>
    </w:rPr>
  </w:style>
  <w:style w:type="paragraph" w:styleId="a3">
    <w:name w:val="footer"/>
    <w:basedOn w:val="a"/>
    <w:link w:val="a4"/>
    <w:uiPriority w:val="99"/>
    <w:rsid w:val="00013EA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13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013EA6"/>
    <w:rPr>
      <w:rFonts w:cs="Times New Roman"/>
    </w:rPr>
  </w:style>
  <w:style w:type="paragraph" w:styleId="a6">
    <w:name w:val="header"/>
    <w:basedOn w:val="a"/>
    <w:link w:val="a7"/>
    <w:uiPriority w:val="99"/>
    <w:rsid w:val="00013EA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13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B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BF4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025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276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59F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359F8"/>
    <w:rPr>
      <w:rFonts w:ascii="Times New Roman" w:eastAsia="Calibri" w:hAnsi="Times New Roman" w:cs="Times New Roman"/>
      <w:lang w:eastAsia="ru-RU"/>
    </w:rPr>
  </w:style>
  <w:style w:type="paragraph" w:styleId="a3">
    <w:name w:val="footer"/>
    <w:basedOn w:val="a"/>
    <w:link w:val="a4"/>
    <w:uiPriority w:val="99"/>
    <w:rsid w:val="00013EA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13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013EA6"/>
    <w:rPr>
      <w:rFonts w:cs="Times New Roman"/>
    </w:rPr>
  </w:style>
  <w:style w:type="paragraph" w:styleId="a6">
    <w:name w:val="header"/>
    <w:basedOn w:val="a"/>
    <w:link w:val="a7"/>
    <w:uiPriority w:val="99"/>
    <w:rsid w:val="00013EA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13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B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BF4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0255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276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CD29B15D7633A767FE105424074FE180F16947801E3B8926890B169BCy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CD29B15D7633A767FE105424074FE180F16947801E3B8926890B169BCy0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Геннадьевна Елисеева</dc:creator>
  <cp:lastModifiedBy>e.v.kuzmina</cp:lastModifiedBy>
  <cp:revision>4</cp:revision>
  <cp:lastPrinted>2017-01-27T07:05:00Z</cp:lastPrinted>
  <dcterms:created xsi:type="dcterms:W3CDTF">2017-01-31T06:46:00Z</dcterms:created>
  <dcterms:modified xsi:type="dcterms:W3CDTF">2017-01-31T08:57:00Z</dcterms:modified>
</cp:coreProperties>
</file>